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435CB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>PARTE 1 - GENERAL</w:t>
      </w:r>
    </w:p>
    <w:p w14:paraId="7F488B81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1.01 </w:t>
      </w:r>
      <w:r w:rsidRPr="005B3F72">
        <w:rPr>
          <w:rFonts w:ascii="Arial" w:hAnsi="Arial" w:cs="Arial"/>
          <w:sz w:val="20"/>
          <w:szCs w:val="20"/>
          <w:lang w:val="es-ES_tradnl"/>
        </w:rPr>
        <w:t>RESUMEN</w:t>
      </w:r>
    </w:p>
    <w:p w14:paraId="1D1CC87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Suministrar los Sistemas de Juntas de Expansión de acuerdo a los dibujos y disposiciones generales del Contrato.</w:t>
      </w:r>
    </w:p>
    <w:p w14:paraId="7442D5E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3147E2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1.02 </w:t>
      </w:r>
      <w:r w:rsidRPr="005B3F72">
        <w:rPr>
          <w:rFonts w:ascii="Arial" w:hAnsi="Arial" w:cs="Arial"/>
          <w:sz w:val="20"/>
          <w:szCs w:val="20"/>
          <w:lang w:val="es-ES_tradnl"/>
        </w:rPr>
        <w:t>TRABAJO INCLUIDO</w:t>
      </w:r>
    </w:p>
    <w:p w14:paraId="043918A8" w14:textId="67DB7A3B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Suministrar los Sistemas de Juntas de Expan</w:t>
      </w:r>
      <w:r w:rsidR="00F53788">
        <w:rPr>
          <w:rFonts w:ascii="Arial" w:hAnsi="Arial" w:cs="Arial"/>
          <w:sz w:val="20"/>
          <w:szCs w:val="20"/>
          <w:lang w:val="es-ES_tradnl"/>
        </w:rPr>
        <w:t xml:space="preserve">sión </w:t>
      </w:r>
      <w:proofErr w:type="spellStart"/>
      <w:r w:rsidR="00F53788">
        <w:rPr>
          <w:rFonts w:ascii="Arial" w:hAnsi="Arial" w:cs="Arial"/>
          <w:sz w:val="20"/>
          <w:szCs w:val="20"/>
          <w:lang w:val="es-ES_tradnl"/>
        </w:rPr>
        <w:t>JointMaster</w:t>
      </w:r>
      <w:proofErr w:type="spellEnd"/>
      <w:r w:rsidR="00F53788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="00F53788">
        <w:rPr>
          <w:rFonts w:ascii="Arial" w:hAnsi="Arial" w:cs="Arial"/>
          <w:sz w:val="20"/>
          <w:szCs w:val="20"/>
          <w:lang w:val="es-ES_tradnl"/>
        </w:rPr>
        <w:t>InPro</w:t>
      </w:r>
      <w:proofErr w:type="spellEnd"/>
      <w:r w:rsidR="00F537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732078">
        <w:rPr>
          <w:rFonts w:ascii="Arial" w:hAnsi="Arial" w:cs="Arial"/>
          <w:sz w:val="20"/>
          <w:szCs w:val="20"/>
          <w:lang w:val="es-ES_tradnl"/>
        </w:rPr>
        <w:t>en su totalidad</w:t>
      </w:r>
    </w:p>
    <w:p w14:paraId="1D73A12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1. Sistemas de juntas de expansión para interiores - pisos</w:t>
      </w:r>
    </w:p>
    <w:p w14:paraId="77F9160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2. Sistemas de juntas de expansión para interiores - pared</w:t>
      </w:r>
    </w:p>
    <w:p w14:paraId="29CED65F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3. Sistemas de juntas de expansión para interiores - techos</w:t>
      </w:r>
    </w:p>
    <w:p w14:paraId="7F02CD7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4. Sistemas de juntas de expansión para exteriores - pared</w:t>
      </w:r>
    </w:p>
    <w:p w14:paraId="2990DE4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5. Sistemas de juntas de expansión para exteriores - pisos</w:t>
      </w:r>
    </w:p>
    <w:p w14:paraId="35ABABBF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6. Sistemas de juntas de expansión para estacionamientos</w:t>
      </w:r>
    </w:p>
    <w:p w14:paraId="15E89E7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7. Ensamblajes clasificados contra incendios.</w:t>
      </w:r>
    </w:p>
    <w:p w14:paraId="1813500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7F13957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1.03 </w:t>
      </w:r>
      <w:r w:rsidRPr="005B3F72">
        <w:rPr>
          <w:rFonts w:ascii="Arial" w:hAnsi="Arial" w:cs="Arial"/>
          <w:sz w:val="20"/>
          <w:szCs w:val="20"/>
          <w:lang w:val="es-ES_tradnl"/>
        </w:rPr>
        <w:t>TRABAJO RELACIONADO</w:t>
      </w:r>
    </w:p>
    <w:p w14:paraId="3C318590" w14:textId="498B8D96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Trabajo relaci</w:t>
      </w:r>
      <w:r w:rsidR="00732078">
        <w:rPr>
          <w:rFonts w:ascii="Arial" w:hAnsi="Arial" w:cs="Arial"/>
          <w:sz w:val="20"/>
          <w:szCs w:val="20"/>
          <w:lang w:val="es-ES_tradnl"/>
        </w:rPr>
        <w:t>onado especificado en otro documento</w:t>
      </w:r>
      <w:r w:rsidRPr="005B3F72">
        <w:rPr>
          <w:rFonts w:ascii="Arial" w:hAnsi="Arial" w:cs="Arial"/>
          <w:sz w:val="20"/>
          <w:szCs w:val="20"/>
          <w:lang w:val="es-ES_tradnl"/>
        </w:rPr>
        <w:t>.</w:t>
      </w:r>
    </w:p>
    <w:p w14:paraId="52DDBFA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1. Hormigón moldeado en obra: Sección 03300.</w:t>
      </w:r>
      <w:bookmarkStart w:id="0" w:name="_GoBack"/>
      <w:bookmarkEnd w:id="0"/>
    </w:p>
    <w:p w14:paraId="200F2BF0" w14:textId="51311CDE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2. Unidad de Mampostería: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>Sección 04200.</w:t>
      </w:r>
    </w:p>
    <w:p w14:paraId="011552BC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3. Acero Estructural: Sección 05120.</w:t>
      </w:r>
    </w:p>
    <w:p w14:paraId="2A13A0C8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4. Marcos de Metal Ligero: Sección 05400.</w:t>
      </w:r>
    </w:p>
    <w:p w14:paraId="4E0BF21F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5. Láminas de Metal Tapajuntas y Molduras: Sección 7620.</w:t>
      </w:r>
    </w:p>
    <w:p w14:paraId="3B546FF5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6. Estuco de Hormigón: Sección 09220.</w:t>
      </w:r>
    </w:p>
    <w:p w14:paraId="3157E053" w14:textId="642D55A6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7. Tabiques de Cartón-Yeso: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>Sección 09250.</w:t>
      </w:r>
    </w:p>
    <w:p w14:paraId="13458D3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E47789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1.04 </w:t>
      </w:r>
      <w:r w:rsidRPr="005B3F72">
        <w:rPr>
          <w:rFonts w:ascii="Arial" w:hAnsi="Arial" w:cs="Arial"/>
          <w:sz w:val="20"/>
          <w:szCs w:val="20"/>
          <w:lang w:val="es-ES_tradnl"/>
        </w:rPr>
        <w:t>REFERENCIAS</w:t>
      </w:r>
    </w:p>
    <w:p w14:paraId="46EAB54A" w14:textId="77777777" w:rsidR="00C9284E" w:rsidRPr="005B3F72" w:rsidRDefault="00C9284E" w:rsidP="00C9284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Las publicaciones listadas son parte de esta especificación.  Ver a continuación para encontrar los estándares aplicables a los productos listados:</w:t>
      </w:r>
    </w:p>
    <w:p w14:paraId="3539AFC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1. American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Society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for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Testing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and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Materials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(ASTM):</w:t>
      </w:r>
    </w:p>
    <w:p w14:paraId="01191B3F" w14:textId="1CB21372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ASTM B 221, Especificaciones estándar para b</w:t>
      </w:r>
      <w:r w:rsidR="00F53788">
        <w:rPr>
          <w:rFonts w:ascii="Arial" w:hAnsi="Arial" w:cs="Arial"/>
          <w:sz w:val="20"/>
          <w:szCs w:val="20"/>
          <w:lang w:val="es-ES_tradnl"/>
        </w:rPr>
        <w:t>arras, varillas, alambre, perfiles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y tubos de aluminio y extruidos de aleación de aluminio.</w:t>
      </w:r>
    </w:p>
    <w:p w14:paraId="3B36EAF9" w14:textId="44271304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ab/>
      </w:r>
      <w:r w:rsidRPr="005B3F72">
        <w:rPr>
          <w:rFonts w:ascii="Arial" w:hAnsi="Arial" w:cs="Arial"/>
          <w:bCs/>
          <w:sz w:val="20"/>
          <w:szCs w:val="20"/>
          <w:lang w:val="es-ES_tradnl"/>
        </w:rPr>
        <w:t>b. ASTM B 209 “Espe</w:t>
      </w:r>
      <w:r w:rsidR="00F53788">
        <w:rPr>
          <w:rFonts w:ascii="Arial" w:hAnsi="Arial" w:cs="Arial"/>
          <w:bCs/>
          <w:sz w:val="20"/>
          <w:szCs w:val="20"/>
          <w:lang w:val="es-ES_tradnl"/>
        </w:rPr>
        <w:t>cificaciones estándar para láminas</w:t>
      </w:r>
      <w:r w:rsidRPr="005B3F72">
        <w:rPr>
          <w:rFonts w:ascii="Arial" w:hAnsi="Arial" w:cs="Arial"/>
          <w:bCs/>
          <w:sz w:val="20"/>
          <w:szCs w:val="20"/>
          <w:lang w:val="es-ES_tradnl"/>
        </w:rPr>
        <w:t xml:space="preserve"> y</w:t>
      </w:r>
      <w:r w:rsidR="00F53788">
        <w:rPr>
          <w:rFonts w:ascii="Arial" w:hAnsi="Arial" w:cs="Arial"/>
          <w:bCs/>
          <w:sz w:val="20"/>
          <w:szCs w:val="20"/>
          <w:lang w:val="es-ES_tradnl"/>
        </w:rPr>
        <w:t xml:space="preserve"> placas</w:t>
      </w:r>
      <w:r w:rsidRPr="005B3F72">
        <w:rPr>
          <w:rFonts w:ascii="Arial" w:hAnsi="Arial" w:cs="Arial"/>
          <w:bCs/>
          <w:sz w:val="20"/>
          <w:szCs w:val="20"/>
          <w:lang w:val="es-ES_tradnl"/>
        </w:rPr>
        <w:t xml:space="preserve"> de </w:t>
      </w:r>
      <w:r w:rsidR="007C65A4">
        <w:rPr>
          <w:rFonts w:ascii="Arial" w:hAnsi="Arial" w:cs="Arial"/>
          <w:bCs/>
          <w:sz w:val="20"/>
          <w:szCs w:val="20"/>
          <w:lang w:val="es-ES_tradnl"/>
        </w:rPr>
        <w:t>aluminio y aleación de aluminio</w:t>
      </w:r>
      <w:r w:rsidRPr="005B3F72">
        <w:rPr>
          <w:rFonts w:ascii="Arial" w:hAnsi="Arial" w:cs="Arial"/>
          <w:bCs/>
          <w:sz w:val="20"/>
          <w:szCs w:val="20"/>
          <w:lang w:val="es-ES_tradnl"/>
        </w:rPr>
        <w:t>”</w:t>
      </w:r>
      <w:r w:rsidR="007C65A4">
        <w:rPr>
          <w:rFonts w:ascii="Arial" w:hAnsi="Arial" w:cs="Arial"/>
          <w:bCs/>
          <w:sz w:val="20"/>
          <w:szCs w:val="20"/>
          <w:lang w:val="es-ES_tradnl"/>
        </w:rPr>
        <w:t>.</w:t>
      </w:r>
      <w:r w:rsidRPr="005B3F72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</w:p>
    <w:p w14:paraId="44E116F1" w14:textId="00365ABB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c. ASTM E1399 “Movimiento </w:t>
      </w:r>
      <w:r w:rsidR="00B6672E">
        <w:rPr>
          <w:rFonts w:ascii="Arial" w:hAnsi="Arial" w:cs="Arial"/>
          <w:sz w:val="20"/>
          <w:szCs w:val="20"/>
          <w:lang w:val="es-ES_tradnl"/>
        </w:rPr>
        <w:t xml:space="preserve">cíclico </w:t>
      </w:r>
      <w:r w:rsidRPr="005B3F72">
        <w:rPr>
          <w:rFonts w:ascii="Arial" w:hAnsi="Arial" w:cs="Arial"/>
          <w:sz w:val="20"/>
          <w:szCs w:val="20"/>
          <w:lang w:val="es-ES_tradnl"/>
        </w:rPr>
        <w:t>y medición de los anchos mínimos/máximos de los Sis</w:t>
      </w:r>
      <w:r w:rsidR="007C65A4">
        <w:rPr>
          <w:rFonts w:ascii="Arial" w:hAnsi="Arial" w:cs="Arial"/>
          <w:sz w:val="20"/>
          <w:szCs w:val="20"/>
          <w:lang w:val="es-ES_tradnl"/>
        </w:rPr>
        <w:t>temas de Juntas Arquitectónicas</w:t>
      </w:r>
      <w:r w:rsidRPr="005B3F72">
        <w:rPr>
          <w:rFonts w:ascii="Arial" w:hAnsi="Arial" w:cs="Arial"/>
          <w:sz w:val="20"/>
          <w:szCs w:val="20"/>
          <w:lang w:val="es-ES_tradnl"/>
        </w:rPr>
        <w:t>”</w:t>
      </w:r>
      <w:r w:rsidR="007C65A4">
        <w:rPr>
          <w:rFonts w:ascii="Arial" w:hAnsi="Arial" w:cs="Arial"/>
          <w:sz w:val="20"/>
          <w:szCs w:val="20"/>
          <w:lang w:val="es-ES_tradnl"/>
        </w:rPr>
        <w:t>.</w:t>
      </w:r>
    </w:p>
    <w:p w14:paraId="0A3A019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E5C59E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1.05 </w:t>
      </w:r>
      <w:r w:rsidRPr="005B3F72">
        <w:rPr>
          <w:rFonts w:ascii="Arial" w:hAnsi="Arial" w:cs="Arial"/>
          <w:sz w:val="20"/>
          <w:szCs w:val="20"/>
          <w:lang w:val="es-ES_tradnl"/>
        </w:rPr>
        <w:t>DEFINICIONES</w:t>
      </w:r>
    </w:p>
    <w:p w14:paraId="67F27891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A. Definir los términos industriales y de productos según sea necesario. </w:t>
      </w:r>
    </w:p>
    <w:p w14:paraId="5C08379A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24A027C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1.06 </w:t>
      </w:r>
      <w:r w:rsidRPr="005B3F72">
        <w:rPr>
          <w:rFonts w:ascii="Arial" w:hAnsi="Arial" w:cs="Arial"/>
          <w:sz w:val="20"/>
          <w:szCs w:val="20"/>
          <w:lang w:val="es-ES_tradnl"/>
        </w:rPr>
        <w:t>DESCRIPCIÓN DEL SISTEMA</w:t>
      </w:r>
    </w:p>
    <w:p w14:paraId="2C4E2C56" w14:textId="49DEB456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Los sistemas de juntas</w:t>
      </w:r>
      <w:r w:rsidR="00F53788">
        <w:rPr>
          <w:rFonts w:ascii="Arial" w:hAnsi="Arial" w:cs="Arial"/>
          <w:sz w:val="20"/>
          <w:szCs w:val="20"/>
          <w:lang w:val="es-ES_tradnl"/>
        </w:rPr>
        <w:t xml:space="preserve"> deberán permitir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el movimiento limitado de las juntas sin separarse.</w:t>
      </w:r>
    </w:p>
    <w:p w14:paraId="4E079830" w14:textId="77777777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1. Especificar el movimiento de la junta en el eje x (horizontal).</w:t>
      </w:r>
    </w:p>
    <w:p w14:paraId="14664514" w14:textId="2761BE2E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2.</w:t>
      </w:r>
      <w:r w:rsidR="002D07D2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Especificar el movimiento de la junta en el eje y (vertical, en donde sea necesario). </w:t>
      </w:r>
    </w:p>
    <w:p w14:paraId="3274C95D" w14:textId="6BC99FAF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3.</w:t>
      </w:r>
      <w:r w:rsidR="002D07D2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Especificar el movimiento de la junta en el eje z (lateral, en donde sea necesario). </w:t>
      </w:r>
    </w:p>
    <w:p w14:paraId="455DB7FF" w14:textId="6BBD0C12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B. </w:t>
      </w:r>
      <w:r w:rsidR="005B3F72">
        <w:rPr>
          <w:rFonts w:ascii="Arial" w:hAnsi="Arial" w:cs="Arial"/>
          <w:sz w:val="20"/>
          <w:szCs w:val="20"/>
          <w:lang w:val="es-ES_tradnl"/>
        </w:rPr>
        <w:t>La carga permitida sobre</w:t>
      </w:r>
      <w:r w:rsidR="00F53788">
        <w:rPr>
          <w:rFonts w:ascii="Arial" w:hAnsi="Arial" w:cs="Arial"/>
          <w:sz w:val="20"/>
          <w:szCs w:val="20"/>
          <w:lang w:val="es-ES_tradnl"/>
        </w:rPr>
        <w:t xml:space="preserve"> la placa de la junta de la losa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debe ser de 500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lbs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. para cargas estándar, 1000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lbs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. para cargas moderadas y 2000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lbs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. para cargas pesadas. </w:t>
      </w:r>
    </w:p>
    <w:p w14:paraId="4056FD85" w14:textId="01CA5EDE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C. Los en</w:t>
      </w:r>
      <w:r w:rsidR="00F53788">
        <w:rPr>
          <w:rFonts w:ascii="Arial" w:hAnsi="Arial" w:cs="Arial"/>
          <w:sz w:val="20"/>
          <w:szCs w:val="20"/>
          <w:lang w:val="es-ES_tradnl"/>
        </w:rPr>
        <w:t>samblajes contra incendios deberán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cumplir con los requisitos de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Underwriters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Laboratories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, de acuerdo al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>[ANSI/U.L. No. 263 y ASTM E 119/E 814] [UL 2079] [incluyendo la "prueba de manguera" al periodo de tiempo máximo]</w:t>
      </w:r>
      <w:r w:rsidR="002354EC">
        <w:rPr>
          <w:rFonts w:ascii="Arial" w:hAnsi="Arial" w:cs="Arial"/>
          <w:sz w:val="20"/>
          <w:szCs w:val="20"/>
          <w:lang w:val="es-ES_tradnl"/>
        </w:rPr>
        <w:t>.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Los ensamblajes son clasificados por la compañía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Underwriters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Laboratories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. La clasificación contra incendios no debe ser menor que la clasificación de la construcción adyacente.</w:t>
      </w:r>
    </w:p>
    <w:p w14:paraId="6448A77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24E4DE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1.07 </w:t>
      </w:r>
      <w:r w:rsidRPr="005B3F72">
        <w:rPr>
          <w:rFonts w:ascii="Arial" w:hAnsi="Arial" w:cs="Arial"/>
          <w:sz w:val="20"/>
          <w:szCs w:val="20"/>
          <w:lang w:val="es-ES_tradnl"/>
        </w:rPr>
        <w:t>GARANTÍA DE CALIDAD</w:t>
      </w:r>
    </w:p>
    <w:p w14:paraId="210ED16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Fabricante: Suministrar ensamblajes de un (1) fabricante con un mínimo de cinco (5) años de experiencia en el diseño, ingeniería y fabricación de los sistemas de juntas de expansión.</w:t>
      </w:r>
    </w:p>
    <w:p w14:paraId="5083873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lastRenderedPageBreak/>
        <w:t>B. Instalador: Empresa con no menos de tres (3) años de experiencia con éxito en la instalación de sistemas similares a los requeridos por este proyecto y aceptables para el fabricante del sistema.</w:t>
      </w:r>
    </w:p>
    <w:p w14:paraId="60E781C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C69A01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1.08 </w:t>
      </w:r>
      <w:r w:rsidRPr="005B3F72">
        <w:rPr>
          <w:rFonts w:ascii="Arial" w:hAnsi="Arial" w:cs="Arial"/>
          <w:sz w:val="20"/>
          <w:szCs w:val="20"/>
          <w:lang w:val="es-ES_tradnl"/>
        </w:rPr>
        <w:t>DOCUMENTOS</w:t>
      </w:r>
    </w:p>
    <w:p w14:paraId="6B30013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Especificaciones del fabricante, datos técnicos, instrucciones de instalación y dibujos detallados para cada sistema.</w:t>
      </w:r>
    </w:p>
    <w:p w14:paraId="2BABEA9C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Certificados y otra documentación confirmando el cumplimiento con los estándares UL contra incendios de los ensamblajes de las barreras de incendios.</w:t>
      </w:r>
    </w:p>
    <w:p w14:paraId="7D5422B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C. Muestras de los sistemas especificados cuando sea necesario.</w:t>
      </w:r>
    </w:p>
    <w:p w14:paraId="1FC56BC1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73C37C7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1.09 </w:t>
      </w:r>
      <w:r w:rsidRPr="005B3F72">
        <w:rPr>
          <w:rFonts w:ascii="Arial" w:hAnsi="Arial" w:cs="Arial"/>
          <w:sz w:val="20"/>
          <w:szCs w:val="20"/>
          <w:lang w:val="es-ES_tradnl"/>
        </w:rPr>
        <w:t>ENTREGA Y ALMACENAJE</w:t>
      </w:r>
    </w:p>
    <w:p w14:paraId="2D8BBC2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Proveer cubiertas de protección temporales para superficies acabadas [aluminio anodizado] [acero inoxidable].</w:t>
      </w:r>
    </w:p>
    <w:p w14:paraId="64BDD7A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Entregar los sistemas de juntas al sitio de la obra en cajas o contenedores de tamaño y solidez suficientes para proteger los materiales durante su transporte.</w:t>
      </w:r>
    </w:p>
    <w:p w14:paraId="6206A69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C. Almacenar elementos en contenedores originales en un lugar limpio y seco.  </w:t>
      </w:r>
      <w:r w:rsidRPr="005B3F72">
        <w:rPr>
          <w:rFonts w:ascii="Arial" w:hAnsi="Arial" w:cs="Arial"/>
          <w:w w:val="111"/>
          <w:sz w:val="20"/>
          <w:szCs w:val="20"/>
          <w:lang w:val="es-ES_tradnl"/>
        </w:rPr>
        <w:t>Inspeccionar materiales a su llegada al lugar; monitorear impactos medioambientales adversos.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3432AE6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75A59D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1.10 </w:t>
      </w:r>
      <w:r w:rsidRPr="005B3F72">
        <w:rPr>
          <w:rFonts w:ascii="Arial" w:hAnsi="Arial" w:cs="Arial"/>
          <w:sz w:val="20"/>
          <w:szCs w:val="20"/>
          <w:lang w:val="es-ES_tradnl"/>
        </w:rPr>
        <w:t>PROCEDIMIENTOS</w:t>
      </w:r>
    </w:p>
    <w:p w14:paraId="0034BF6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Los documentos de la propuesta deben ser finalizados y enviados dentro de un periodo de tiempo razonable después de la adjudicación del subcontrato.</w:t>
      </w:r>
    </w:p>
    <w:p w14:paraId="029FC4C3" w14:textId="29263B8C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B. El subcontrato para el trabajo </w:t>
      </w:r>
      <w:r w:rsidR="00F53788">
        <w:rPr>
          <w:rFonts w:ascii="Arial" w:hAnsi="Arial" w:cs="Arial"/>
          <w:sz w:val="20"/>
          <w:szCs w:val="20"/>
          <w:lang w:val="es-ES_tradnl"/>
        </w:rPr>
        <w:t>detallado en esta sección deberá planificarse de manera que permita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suficiente tiempo </w:t>
      </w:r>
      <w:r w:rsidR="00732078">
        <w:rPr>
          <w:rFonts w:ascii="Arial" w:hAnsi="Arial" w:cs="Arial"/>
          <w:sz w:val="20"/>
          <w:szCs w:val="20"/>
          <w:lang w:val="es-ES_tradnl"/>
        </w:rPr>
        <w:t xml:space="preserve">al fabricante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para la producción </w:t>
      </w:r>
      <w:r w:rsidR="00732078">
        <w:rPr>
          <w:rFonts w:ascii="Arial" w:hAnsi="Arial" w:cs="Arial"/>
          <w:sz w:val="20"/>
          <w:szCs w:val="20"/>
          <w:lang w:val="es-ES_tradnl"/>
        </w:rPr>
        <w:t xml:space="preserve">y </w:t>
      </w:r>
      <w:r w:rsidRPr="005B3F72">
        <w:rPr>
          <w:rFonts w:ascii="Arial" w:hAnsi="Arial" w:cs="Arial"/>
          <w:sz w:val="20"/>
          <w:szCs w:val="20"/>
          <w:lang w:val="es-ES_tradnl"/>
        </w:rPr>
        <w:t>entrega.</w:t>
      </w:r>
    </w:p>
    <w:p w14:paraId="464C275C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</w:p>
    <w:p w14:paraId="728ED75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1.11 </w:t>
      </w:r>
      <w:r w:rsidRPr="005B3F72">
        <w:rPr>
          <w:rFonts w:ascii="Arial" w:hAnsi="Arial" w:cs="Arial"/>
          <w:sz w:val="20"/>
          <w:szCs w:val="20"/>
          <w:lang w:val="es-ES_tradnl"/>
        </w:rPr>
        <w:t>GARANTÍA</w:t>
      </w:r>
    </w:p>
    <w:p w14:paraId="6CE70F59" w14:textId="3014F0D8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A. Garantía limitada estándar de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JointMaster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InPro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Corporati</w:t>
      </w:r>
      <w:r w:rsidR="00732078">
        <w:rPr>
          <w:rFonts w:ascii="Arial" w:hAnsi="Arial" w:cs="Arial"/>
          <w:sz w:val="20"/>
          <w:szCs w:val="20"/>
          <w:lang w:val="es-ES_tradnl"/>
        </w:rPr>
        <w:t>on</w:t>
      </w:r>
      <w:proofErr w:type="spellEnd"/>
      <w:r w:rsidR="00732078">
        <w:rPr>
          <w:rFonts w:ascii="Arial" w:hAnsi="Arial" w:cs="Arial"/>
          <w:sz w:val="20"/>
          <w:szCs w:val="20"/>
          <w:lang w:val="es-ES_tradnl"/>
        </w:rPr>
        <w:t xml:space="preserve"> contra defectos de fabricación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y del material por un plazo de no menos que tres (3) años</w:t>
      </w:r>
      <w:r w:rsidR="00732078">
        <w:rPr>
          <w:rFonts w:ascii="Arial" w:hAnsi="Arial" w:cs="Arial"/>
          <w:sz w:val="20"/>
          <w:szCs w:val="20"/>
          <w:lang w:val="es-ES_tradnl"/>
        </w:rPr>
        <w:t xml:space="preserve"> siempre y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cuando se instale de acuerdo a las recomendaciones del fabricante.</w:t>
      </w:r>
    </w:p>
    <w:p w14:paraId="7744A9C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031955A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>PARTE 2 – PRODUCTOS</w:t>
      </w:r>
    </w:p>
    <w:p w14:paraId="293B6CBF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2.01 </w:t>
      </w:r>
      <w:r w:rsidRPr="005B3F72">
        <w:rPr>
          <w:rFonts w:ascii="Arial" w:hAnsi="Arial" w:cs="Arial"/>
          <w:sz w:val="20"/>
          <w:szCs w:val="20"/>
          <w:lang w:val="es-ES_tradnl"/>
        </w:rPr>
        <w:t>FABRICANTE</w:t>
      </w:r>
    </w:p>
    <w:p w14:paraId="67C7A71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A.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JointMaster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InPro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Corporation</w:t>
      </w:r>
      <w:proofErr w:type="spellEnd"/>
    </w:p>
    <w:p w14:paraId="7160FC2F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   S80 W18766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Apollo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Drive</w:t>
      </w:r>
    </w:p>
    <w:p w14:paraId="30B77C14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   Muskego, WI 53150 USA</w:t>
      </w:r>
    </w:p>
    <w:p w14:paraId="0A1FDF6A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   Teléfono: (800) 222-5556</w:t>
      </w:r>
    </w:p>
    <w:p w14:paraId="03CA985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   Fax: (888) 715-8407</w:t>
      </w:r>
    </w:p>
    <w:p w14:paraId="0E41EE6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    Correo Electrónico: service@inprocorp.com</w:t>
      </w:r>
    </w:p>
    <w:p w14:paraId="1262FDB8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Substituciones: No permitidas.</w:t>
      </w:r>
    </w:p>
    <w:p w14:paraId="7AAC46B2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E21061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2.02 </w:t>
      </w:r>
      <w:r w:rsidRPr="005B3F72">
        <w:rPr>
          <w:rFonts w:ascii="Arial" w:hAnsi="Arial" w:cs="Arial"/>
          <w:sz w:val="20"/>
          <w:szCs w:val="20"/>
          <w:lang w:val="es-ES_tradnl"/>
        </w:rPr>
        <w:t>MATERIALES</w:t>
      </w:r>
    </w:p>
    <w:p w14:paraId="13F44C4C" w14:textId="59B30641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Aluminio: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>ASTM B 221, aleación 6063-T6, 6005A-T61 y 5052-H32.</w:t>
      </w:r>
    </w:p>
    <w:p w14:paraId="1E1FB735" w14:textId="009FF155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>Placas de Acero Inoxidable (opcionales</w:t>
      </w:r>
      <w:r w:rsidR="00F53788">
        <w:rPr>
          <w:rFonts w:ascii="Arial" w:hAnsi="Arial" w:cs="Arial"/>
          <w:sz w:val="20"/>
          <w:szCs w:val="20"/>
          <w:lang w:val="es-ES_tradnl"/>
        </w:rPr>
        <w:t>,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únicamente para 801): SS304.</w:t>
      </w:r>
    </w:p>
    <w:p w14:paraId="41C43D8D" w14:textId="5B4E526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trike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C.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Sello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Elastomérico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(únicamente para 821): Vinilo plisado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coextruido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Color: Blanco.</w:t>
      </w:r>
    </w:p>
    <w:p w14:paraId="207A272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D. Barrera Contra Incendios (opcional): [925 Lana Mineral y Sistema de Sellado con UL2079] [935 Lana de Material Textil y Sistema de Sellado de Silicona con UL2079] [950 Sistema de Mantas con UL2079 y prueba de manguera para paredes] o [990/995 Sistema de Espuma con UL2079 y prueba de manguera para paredes] requerido para la clasificación contra incendios indicada.</w:t>
      </w:r>
    </w:p>
    <w:p w14:paraId="093C263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E. Sujetadores, accesorios y otros materiales requeridos para la instalación completa de acuerdo a las instrucciones del fabricante.</w:t>
      </w:r>
    </w:p>
    <w:p w14:paraId="6391A2F4" w14:textId="7088841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F. Cierres de Resorte (únicamente para 804)</w:t>
      </w:r>
      <w:r w:rsidR="00F53788">
        <w:rPr>
          <w:rFonts w:ascii="Arial" w:hAnsi="Arial" w:cs="Arial"/>
          <w:sz w:val="20"/>
          <w:szCs w:val="20"/>
          <w:lang w:val="es-ES_tradnl"/>
        </w:rPr>
        <w:t xml:space="preserve">: </w:t>
      </w:r>
      <w:r w:rsidRPr="005B3F72">
        <w:rPr>
          <w:rFonts w:ascii="Arial" w:hAnsi="Arial" w:cs="Arial"/>
          <w:sz w:val="20"/>
          <w:szCs w:val="20"/>
          <w:lang w:val="es-ES_tradnl"/>
        </w:rPr>
        <w:t>Acero inoxidable requerido.</w:t>
      </w:r>
    </w:p>
    <w:p w14:paraId="65254839" w14:textId="40406493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G. Sellos (únicamente para 811)</w:t>
      </w:r>
      <w:r w:rsidR="00F53788">
        <w:rPr>
          <w:rFonts w:ascii="Arial" w:hAnsi="Arial" w:cs="Arial"/>
          <w:sz w:val="20"/>
          <w:szCs w:val="20"/>
          <w:lang w:val="es-ES_tradnl"/>
        </w:rPr>
        <w:t>: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Sello de vinilo requerido.</w:t>
      </w:r>
    </w:p>
    <w:p w14:paraId="6250ADE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</w:p>
    <w:p w14:paraId="4C2BCEF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2.03 </w:t>
      </w:r>
      <w:r w:rsidRPr="005B3F72">
        <w:rPr>
          <w:rFonts w:ascii="Arial" w:hAnsi="Arial" w:cs="Arial"/>
          <w:sz w:val="20"/>
          <w:szCs w:val="20"/>
          <w:lang w:val="es-ES_tradnl"/>
        </w:rPr>
        <w:t>SISTEMAS DE JUNTAS PARA INTERIORES: PISOS, PAREDES Y TECHOS</w:t>
      </w:r>
    </w:p>
    <w:p w14:paraId="47B05424" w14:textId="2851E2AB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JointMaster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Serie 800 – Perfiles del Sistema de Placas Estándar:</w:t>
      </w:r>
    </w:p>
    <w:p w14:paraId="5298C491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1. Sistemas para pisos - Montaje sobre la superficie, Piso/Piso o Piso/Pared</w:t>
      </w:r>
    </w:p>
    <w:p w14:paraId="49B9C033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lastRenderedPageBreak/>
        <w:t>a. 801-A01 o A02, placa con bordes biselados, apropiada para todo tipo de acabados.</w:t>
      </w:r>
    </w:p>
    <w:p w14:paraId="760F2FFA" w14:textId="77777777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802-A01, placa con una unión mínima, acepta acabados de piso de 1/8” [3mm], 1/4”[mm] y 3/8” [10mm].</w:t>
      </w:r>
    </w:p>
    <w:p w14:paraId="3FB086A7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c. 804-A01 o A02, placa con cierre de resorte, apropiada para todo tipo de acabados de piso.</w:t>
      </w:r>
    </w:p>
    <w:p w14:paraId="722A7FD1" w14:textId="77777777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d. 806-A01 o A02, placa dentada y con bisagra con proporción de bordes que no exceda 1:8 [7 grados], apropiada para todo tipo de acabados de piso.</w:t>
      </w:r>
    </w:p>
    <w:p w14:paraId="63767C3F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f. 807-A01, placa con bisagra y unión mínima, acepta acabados de 1/8” [3mm] o 3/8” [10mm].</w:t>
      </w:r>
    </w:p>
    <w:p w14:paraId="53895886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g. 808-A01, placa dentada con bordes biselados, apropiada para todo tipo de acabados de piso.</w:t>
      </w:r>
    </w:p>
    <w:p w14:paraId="5715EC23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2.Sistemas de Pared/Techo – Montaje sobre la superficie, Pared/Pared (y Techo a Techo) o Pared/Esquina (y Techo a Pared)</w:t>
      </w:r>
    </w:p>
    <w:p w14:paraId="7F10E449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804-A07 o A09, placa con cierre de resorte, apropiada para todo tipo de acabados de pared.</w:t>
      </w:r>
    </w:p>
    <w:p w14:paraId="4612C219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811-A07 o A09, sistema de placas ajustables para ángulos cambiantes.</w:t>
      </w:r>
    </w:p>
    <w:p w14:paraId="58AD2367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3. Sistemas para Techos - Montaje a nivel, Techo/Techo o Techo/Pared</w:t>
      </w:r>
    </w:p>
    <w:p w14:paraId="05341CF5" w14:textId="476726F5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 xml:space="preserve">a. 821-V24 o V23,  Sistema de vinilo plisado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coextruido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para losas de techos acústicos.</w:t>
      </w:r>
    </w:p>
    <w:p w14:paraId="3B47A41E" w14:textId="5CA93B31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JointMaster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 xml:space="preserve"> Serie 800 - Accesorios del sistema:</w:t>
      </w:r>
    </w:p>
    <w:p w14:paraId="466FE6D1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Barrera de Vapor Reforzada para aplicaciones horizontales y verticales (según sea necesario).</w:t>
      </w:r>
    </w:p>
    <w:p w14:paraId="4DF6CA8C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Barrera de Vapor Aislante para aplicaciones horizontales y verticales (según sea necesario).</w:t>
      </w:r>
    </w:p>
    <w:p w14:paraId="0FC548E9" w14:textId="77777777" w:rsidR="00C9284E" w:rsidRPr="005B3F72" w:rsidRDefault="00C9284E" w:rsidP="00C9284E">
      <w:pPr>
        <w:autoSpaceDE w:val="0"/>
        <w:autoSpaceDN w:val="0"/>
        <w:adjustRightInd w:val="0"/>
        <w:ind w:firstLine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c. Accesorios de Drenaje para aplicaciones horizontales y verticales (según sea necesario).</w:t>
      </w:r>
    </w:p>
    <w:p w14:paraId="1E8AC34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C7229D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2.04 </w:t>
      </w:r>
      <w:r w:rsidRPr="005B3F72">
        <w:rPr>
          <w:rFonts w:ascii="Arial" w:hAnsi="Arial" w:cs="Arial"/>
          <w:sz w:val="20"/>
          <w:szCs w:val="20"/>
          <w:lang w:val="es-ES_tradnl"/>
        </w:rPr>
        <w:t>FABRICACIÓN</w:t>
      </w:r>
    </w:p>
    <w:p w14:paraId="52BC465E" w14:textId="73E3B5D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Elementos ensamblados en la obra sumi</w:t>
      </w:r>
      <w:r w:rsidR="00732078">
        <w:rPr>
          <w:rFonts w:ascii="Arial" w:hAnsi="Arial" w:cs="Arial"/>
          <w:sz w:val="20"/>
          <w:szCs w:val="20"/>
          <w:lang w:val="es-ES_tradnl"/>
        </w:rPr>
        <w:t>nistrados con largos estándar,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 sujetadores y accesorios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preempacados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.</w:t>
      </w:r>
    </w:p>
    <w:p w14:paraId="1BE46A81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Fabricar transiciones especiales y accesorios para esquinas según sea necesario.</w:t>
      </w:r>
    </w:p>
    <w:p w14:paraId="24D68EF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6383542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2.05 </w:t>
      </w:r>
      <w:r w:rsidRPr="005B3F72">
        <w:rPr>
          <w:rFonts w:ascii="Arial" w:hAnsi="Arial" w:cs="Arial"/>
          <w:sz w:val="20"/>
          <w:szCs w:val="20"/>
          <w:lang w:val="es-ES_tradnl"/>
        </w:rPr>
        <w:t>ACABADOS</w:t>
      </w:r>
    </w:p>
    <w:p w14:paraId="45600B67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Aluminio:</w:t>
      </w:r>
    </w:p>
    <w:p w14:paraId="10A253E0" w14:textId="77777777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1. Pisos: Maquinado</w:t>
      </w:r>
    </w:p>
    <w:p w14:paraId="3E78699A" w14:textId="6350BD7C" w:rsidR="00C9284E" w:rsidRPr="005B3F72" w:rsidRDefault="00C9284E" w:rsidP="00C9284E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2. Paredes y Techos: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Clase Estándar II Anodizado Transparente [Color Anodizado] [Pintado con pinturas </w:t>
      </w:r>
      <w:proofErr w:type="spellStart"/>
      <w:r w:rsidRPr="005B3F72">
        <w:rPr>
          <w:rFonts w:ascii="Arial" w:hAnsi="Arial" w:cs="Arial"/>
          <w:sz w:val="20"/>
          <w:szCs w:val="20"/>
          <w:lang w:val="es-ES_tradnl"/>
        </w:rPr>
        <w:t>Kynar</w:t>
      </w:r>
      <w:proofErr w:type="spellEnd"/>
      <w:r w:rsidRPr="005B3F72">
        <w:rPr>
          <w:rFonts w:ascii="Arial" w:hAnsi="Arial" w:cs="Arial"/>
          <w:sz w:val="20"/>
          <w:szCs w:val="20"/>
          <w:lang w:val="es-ES_tradnl"/>
        </w:rPr>
        <w:t>] [Pintado a Especificación] [Cepillado] opcional.</w:t>
      </w:r>
    </w:p>
    <w:p w14:paraId="2C781FC0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Acero inoxidable: 2B</w:t>
      </w:r>
    </w:p>
    <w:p w14:paraId="1766C452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C8640C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>PARTE 3 - EJECUCIÓN</w:t>
      </w:r>
    </w:p>
    <w:p w14:paraId="256FD49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>3.01</w:t>
      </w:r>
    </w:p>
    <w:p w14:paraId="4E3C0EA2" w14:textId="3CFD018C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B3F72">
        <w:rPr>
          <w:rFonts w:ascii="Arial" w:hAnsi="Arial" w:cs="Arial"/>
          <w:sz w:val="20"/>
          <w:szCs w:val="20"/>
          <w:lang w:val="es-ES_tradnl"/>
        </w:rPr>
        <w:t xml:space="preserve">Verificar que la apertura estructural y </w:t>
      </w:r>
      <w:r w:rsidR="002354EC">
        <w:rPr>
          <w:rFonts w:ascii="Arial" w:hAnsi="Arial" w:cs="Arial"/>
          <w:sz w:val="20"/>
          <w:szCs w:val="20"/>
          <w:lang w:val="es-ES_tradnl"/>
        </w:rPr>
        <w:t xml:space="preserve">las </w:t>
      </w:r>
      <w:r w:rsidRPr="005B3F72">
        <w:rPr>
          <w:rFonts w:ascii="Arial" w:hAnsi="Arial" w:cs="Arial"/>
          <w:sz w:val="20"/>
          <w:szCs w:val="20"/>
          <w:lang w:val="es-ES_tradnl"/>
        </w:rPr>
        <w:t>dimensiones del área de bloqueo cumplan con los datos enviados por el fabricante.</w:t>
      </w:r>
    </w:p>
    <w:p w14:paraId="710A2BE6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E430899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3.02 </w:t>
      </w:r>
      <w:r w:rsidRPr="005B3F72">
        <w:rPr>
          <w:rFonts w:ascii="Arial" w:hAnsi="Arial" w:cs="Arial"/>
          <w:sz w:val="20"/>
          <w:szCs w:val="20"/>
          <w:lang w:val="es-ES_tradnl"/>
        </w:rPr>
        <w:t>INSTALACIÓN</w:t>
      </w:r>
    </w:p>
    <w:p w14:paraId="5CAD9ABD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Sistemas de Juntas: Instalar de acuerdo a las instrucciones del fabricante. Ejecutar el trabajo a plomo, a nivel y al ras con las superficies adyacentes. Sujetar rígidamente al sustrato. A la hora de instalación, se debe considerar hacer concesiones en donde la apertura estructural actual varíe a comparación de la apertura nominal del diseño.</w:t>
      </w:r>
    </w:p>
    <w:p w14:paraId="0B16379B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B. Ensamblajes clasificados contra incendios: En donde sea requerido, instalar siguiendo las instrucciones del fabricante.</w:t>
      </w:r>
    </w:p>
    <w:p w14:paraId="6E5FDAD8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E5B90BE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b/>
          <w:bCs/>
          <w:sz w:val="20"/>
          <w:szCs w:val="20"/>
          <w:lang w:val="es-ES_tradnl"/>
        </w:rPr>
        <w:t xml:space="preserve">3.03 </w:t>
      </w:r>
      <w:r w:rsidRPr="005B3F72">
        <w:rPr>
          <w:rFonts w:ascii="Arial" w:hAnsi="Arial" w:cs="Arial"/>
          <w:sz w:val="20"/>
          <w:szCs w:val="20"/>
          <w:lang w:val="es-ES_tradnl"/>
        </w:rPr>
        <w:t>PROTECCIÓN Y LIMPIEZA</w:t>
      </w:r>
    </w:p>
    <w:p w14:paraId="49CCC807" w14:textId="77777777" w:rsidR="00C9284E" w:rsidRPr="005B3F72" w:rsidRDefault="00C9284E" w:rsidP="00C9284E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A. Proteger la instalación de daños causados por el trabajo de otros. Al completar la instalación, limpiar las superficies expuestas con un limpiador libre de solventes.</w:t>
      </w:r>
    </w:p>
    <w:p w14:paraId="502289E3" w14:textId="77777777" w:rsidR="00C9284E" w:rsidRPr="005B3F72" w:rsidRDefault="00C9284E" w:rsidP="00C9284E">
      <w:pPr>
        <w:rPr>
          <w:rFonts w:ascii="Arial" w:hAnsi="Arial" w:cs="Arial"/>
          <w:sz w:val="20"/>
          <w:szCs w:val="20"/>
          <w:lang w:val="es-ES_tradnl"/>
        </w:rPr>
      </w:pPr>
    </w:p>
    <w:p w14:paraId="58109F08" w14:textId="77777777" w:rsidR="00C9284E" w:rsidRPr="005B3F72" w:rsidRDefault="00C9284E" w:rsidP="00C9284E">
      <w:pPr>
        <w:rPr>
          <w:rFonts w:ascii="Arial" w:hAnsi="Arial" w:cs="Arial"/>
          <w:sz w:val="20"/>
          <w:szCs w:val="20"/>
          <w:lang w:val="es-ES_tradnl"/>
        </w:rPr>
      </w:pPr>
    </w:p>
    <w:p w14:paraId="10B1E062" w14:textId="77777777" w:rsidR="00C9284E" w:rsidRPr="005B3F72" w:rsidRDefault="00C9284E" w:rsidP="00C9284E">
      <w:pPr>
        <w:jc w:val="center"/>
        <w:rPr>
          <w:rFonts w:ascii="Arial" w:hAnsi="Arial" w:cs="Arial"/>
          <w:sz w:val="20"/>
          <w:szCs w:val="20"/>
          <w:lang w:val="es-ES_tradnl"/>
        </w:rPr>
      </w:pPr>
      <w:r w:rsidRPr="005B3F72">
        <w:rPr>
          <w:rFonts w:ascii="Arial" w:hAnsi="Arial" w:cs="Arial"/>
          <w:sz w:val="20"/>
          <w:szCs w:val="20"/>
          <w:lang w:val="es-ES_tradnl"/>
        </w:rPr>
        <w:t>FINAL DE LA SECCIÓN</w:t>
      </w:r>
    </w:p>
    <w:p w14:paraId="12F9C75A" w14:textId="77777777" w:rsidR="00A046C3" w:rsidRPr="005B3F72" w:rsidRDefault="00A046C3" w:rsidP="00C9284E">
      <w:pPr>
        <w:rPr>
          <w:lang w:val="es-ES_tradnl"/>
        </w:rPr>
      </w:pPr>
    </w:p>
    <w:sectPr w:rsidR="00A046C3" w:rsidRPr="005B3F72" w:rsidSect="00707FB8">
      <w:footerReference w:type="default" r:id="rId8"/>
      <w:headerReference w:type="first" r:id="rId9"/>
      <w:footerReference w:type="first" r:id="rId10"/>
      <w:pgSz w:w="12240" w:h="15840"/>
      <w:pgMar w:top="1440" w:right="1080" w:bottom="1440" w:left="1080" w:header="720" w:footer="3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52430" w14:textId="77777777" w:rsidR="008106F6" w:rsidRDefault="008106F6" w:rsidP="0003658C">
      <w:r>
        <w:separator/>
      </w:r>
    </w:p>
  </w:endnote>
  <w:endnote w:type="continuationSeparator" w:id="0">
    <w:p w14:paraId="701DDAA9" w14:textId="77777777" w:rsidR="008106F6" w:rsidRDefault="008106F6" w:rsidP="0003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2FC8A" w14:textId="77777777" w:rsidR="0003658C" w:rsidRDefault="00CE13D3" w:rsidP="00707FB8">
    <w:pPr>
      <w:pStyle w:val="Footer"/>
      <w:ind w:left="-720"/>
    </w:pPr>
    <w:r>
      <w:rPr>
        <w:noProof/>
        <w:lang w:eastAsia="en-US"/>
      </w:rPr>
      <w:drawing>
        <wp:inline distT="0" distB="0" distL="0" distR="0" wp14:anchorId="544A0053" wp14:editId="35FB5109">
          <wp:extent cx="7251700" cy="812800"/>
          <wp:effectExtent l="0" t="0" r="12700" b="0"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8F1B65" w14:textId="77777777" w:rsidR="00707FB8" w:rsidRPr="00707FB8" w:rsidRDefault="00707FB8" w:rsidP="00707FB8">
    <w:pPr>
      <w:pStyle w:val="Footer"/>
      <w:ind w:left="-720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 xml:space="preserve">    IPC.877/Rev8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62E43" w14:textId="77777777" w:rsidR="00707FB8" w:rsidRDefault="00CE13D3" w:rsidP="00707FB8">
    <w:pPr>
      <w:pStyle w:val="Footer"/>
      <w:ind w:left="-720"/>
    </w:pPr>
    <w:r>
      <w:rPr>
        <w:noProof/>
        <w:lang w:eastAsia="en-US"/>
      </w:rPr>
      <w:drawing>
        <wp:inline distT="0" distB="0" distL="0" distR="0" wp14:anchorId="05609ACB" wp14:editId="661F0D06">
          <wp:extent cx="7251700" cy="812800"/>
          <wp:effectExtent l="0" t="0" r="12700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699ADB" w14:textId="603A2F20" w:rsidR="00707FB8" w:rsidRPr="00707FB8" w:rsidRDefault="00707FB8" w:rsidP="00707FB8">
    <w:pPr>
      <w:pStyle w:val="Footer"/>
      <w:ind w:left="-720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 xml:space="preserve">    IPC.</w:t>
    </w:r>
    <w:r w:rsidR="003A26D3">
      <w:rPr>
        <w:rFonts w:ascii="Trebuchet MS" w:hAnsi="Trebuchet MS"/>
        <w:sz w:val="16"/>
        <w:szCs w:val="16"/>
      </w:rPr>
      <w:t>1734</w:t>
    </w:r>
    <w:r>
      <w:rPr>
        <w:rFonts w:ascii="Trebuchet MS" w:hAnsi="Trebuchet MS"/>
        <w:sz w:val="16"/>
        <w:szCs w:val="16"/>
      </w:rPr>
      <w:t>/Rev8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18092" w14:textId="77777777" w:rsidR="008106F6" w:rsidRDefault="008106F6" w:rsidP="0003658C">
      <w:r>
        <w:separator/>
      </w:r>
    </w:p>
  </w:footnote>
  <w:footnote w:type="continuationSeparator" w:id="0">
    <w:p w14:paraId="4AEF868C" w14:textId="77777777" w:rsidR="008106F6" w:rsidRDefault="008106F6" w:rsidP="00036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EC038E" w14:textId="77777777" w:rsidR="0078027A" w:rsidRDefault="00707FB8" w:rsidP="00707FB8">
    <w:pPr>
      <w:pStyle w:val="Header"/>
      <w:jc w:val="center"/>
      <w:rPr>
        <w:rFonts w:ascii="Trebuchet MS" w:hAnsi="Trebuchet MS"/>
      </w:rPr>
    </w:pPr>
    <w:proofErr w:type="spellStart"/>
    <w:r w:rsidRPr="00707FB8">
      <w:rPr>
        <w:rFonts w:ascii="Trebuchet MS" w:hAnsi="Trebuchet MS"/>
      </w:rPr>
      <w:t>División</w:t>
    </w:r>
    <w:proofErr w:type="spellEnd"/>
    <w:r w:rsidRPr="00707FB8">
      <w:rPr>
        <w:rFonts w:ascii="Trebuchet MS" w:hAnsi="Trebuchet MS"/>
      </w:rPr>
      <w:t xml:space="preserve"> 07 95 00</w:t>
    </w:r>
  </w:p>
  <w:p w14:paraId="68512B89" w14:textId="77777777" w:rsidR="00707FB8" w:rsidRPr="00707FB8" w:rsidRDefault="00C9284E" w:rsidP="00A564F9">
    <w:pPr>
      <w:pStyle w:val="Header"/>
      <w:jc w:val="center"/>
      <w:rPr>
        <w:rFonts w:ascii="Trebuchet MS" w:hAnsi="Trebuchet MS"/>
      </w:rPr>
    </w:pPr>
    <w:r>
      <w:rPr>
        <w:rFonts w:ascii="Trebuchet MS" w:hAnsi="Trebuchet MS"/>
      </w:rPr>
      <w:t>SERIE 800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58C"/>
    <w:rsid w:val="0003658C"/>
    <w:rsid w:val="00167BAF"/>
    <w:rsid w:val="00196D62"/>
    <w:rsid w:val="001B1091"/>
    <w:rsid w:val="002354EC"/>
    <w:rsid w:val="002D07D2"/>
    <w:rsid w:val="00363C35"/>
    <w:rsid w:val="003A26D3"/>
    <w:rsid w:val="003C4792"/>
    <w:rsid w:val="003C5D89"/>
    <w:rsid w:val="0041687B"/>
    <w:rsid w:val="0046267D"/>
    <w:rsid w:val="004B13D6"/>
    <w:rsid w:val="00504399"/>
    <w:rsid w:val="005B3F72"/>
    <w:rsid w:val="005E0B68"/>
    <w:rsid w:val="005F503D"/>
    <w:rsid w:val="00707FB8"/>
    <w:rsid w:val="00732078"/>
    <w:rsid w:val="0078027A"/>
    <w:rsid w:val="007C65A4"/>
    <w:rsid w:val="008106F6"/>
    <w:rsid w:val="00815216"/>
    <w:rsid w:val="00892BC3"/>
    <w:rsid w:val="008E60F2"/>
    <w:rsid w:val="00A046C3"/>
    <w:rsid w:val="00A17E74"/>
    <w:rsid w:val="00A564F9"/>
    <w:rsid w:val="00B6672E"/>
    <w:rsid w:val="00BC7AF1"/>
    <w:rsid w:val="00C9284E"/>
    <w:rsid w:val="00CB39C6"/>
    <w:rsid w:val="00CE13D3"/>
    <w:rsid w:val="00DA4E81"/>
    <w:rsid w:val="00F12F17"/>
    <w:rsid w:val="00F145DE"/>
    <w:rsid w:val="00F5378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4B0FF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B68"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58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03658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658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3658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5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3658C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145D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B68"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58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03658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658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3658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5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3658C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145D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F1C30-6218-4F9B-A56F-81433EC6B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InPro Corporation</Company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Cotter</dc:creator>
  <cp:keywords/>
  <cp:lastModifiedBy>Maria Espinoza</cp:lastModifiedBy>
  <cp:revision>11</cp:revision>
  <dcterms:created xsi:type="dcterms:W3CDTF">2014-07-08T21:08:00Z</dcterms:created>
  <dcterms:modified xsi:type="dcterms:W3CDTF">2014-12-19T17:03:00Z</dcterms:modified>
</cp:coreProperties>
</file>