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220" w:rsidRDefault="00E00797" w:rsidP="00A30C51">
      <w:pPr>
        <w:pStyle w:val="SCT"/>
        <w:rPr>
          <w:i/>
          <w:iCs/>
          <w:color w:val="000000"/>
        </w:rPr>
      </w:pPr>
      <w:bookmarkStart w:id="0" w:name="_GoBack"/>
      <w:bookmarkEnd w:id="0"/>
      <w:r w:rsidRPr="005B362E">
        <w:t xml:space="preserve">SECTION </w:t>
      </w:r>
      <w:r w:rsidRPr="005B362E">
        <w:rPr>
          <w:rStyle w:val="NUM"/>
        </w:rPr>
        <w:t>09</w:t>
      </w:r>
      <w:r w:rsidR="00557AE9" w:rsidRPr="005B362E">
        <w:rPr>
          <w:rStyle w:val="NUM"/>
        </w:rPr>
        <w:t xml:space="preserve"> </w:t>
      </w:r>
      <w:r w:rsidR="0037160F" w:rsidRPr="005B362E">
        <w:rPr>
          <w:rStyle w:val="NUM"/>
        </w:rPr>
        <w:t xml:space="preserve">51 </w:t>
      </w:r>
      <w:r w:rsidR="00233F61" w:rsidRPr="005B362E">
        <w:rPr>
          <w:rStyle w:val="NUM"/>
        </w:rPr>
        <w:t>3</w:t>
      </w:r>
      <w:r w:rsidR="0037160F" w:rsidRPr="005B362E">
        <w:rPr>
          <w:rStyle w:val="NUM"/>
        </w:rPr>
        <w:t>3</w:t>
      </w:r>
      <w:r>
        <w:t xml:space="preserve"> </w:t>
      </w:r>
      <w:r w:rsidR="00675130">
        <w:t>–</w:t>
      </w:r>
      <w:r>
        <w:t xml:space="preserve"> </w:t>
      </w:r>
      <w:r w:rsidR="0016037A">
        <w:rPr>
          <w:caps/>
        </w:rPr>
        <w:t>mETAL CEILINGS -</w:t>
      </w:r>
      <w:r w:rsidR="0016037A" w:rsidRPr="00D13220">
        <w:rPr>
          <w:caps/>
        </w:rPr>
        <w:t xml:space="preserve"> </w:t>
      </w:r>
      <w:r w:rsidR="00D13220" w:rsidRPr="00D13220">
        <w:rPr>
          <w:caps/>
        </w:rPr>
        <w:t xml:space="preserve">USG </w:t>
      </w:r>
      <w:r w:rsidR="00712049">
        <w:rPr>
          <w:caps/>
        </w:rPr>
        <w:t>PARALINE</w:t>
      </w:r>
      <w:r w:rsidR="0047140E">
        <w:rPr>
          <w:caps/>
        </w:rPr>
        <w:t>™</w:t>
      </w:r>
      <w:r w:rsidR="0016037A">
        <w:rPr>
          <w:caps/>
        </w:rPr>
        <w:t xml:space="preserve"> </w:t>
      </w:r>
      <w:r w:rsidR="00712049">
        <w:rPr>
          <w:caps/>
        </w:rPr>
        <w:t>BAFFLES</w:t>
      </w:r>
      <w:r w:rsidR="0016037A">
        <w:rPr>
          <w:caps/>
        </w:rPr>
        <w:t xml:space="preserve"> </w:t>
      </w:r>
    </w:p>
    <w:p w:rsidR="00D74861" w:rsidRDefault="00D74861" w:rsidP="00D7486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613967" w:rsidRPr="006074F4" w:rsidTr="00E31B9A">
        <w:tc>
          <w:tcPr>
            <w:tcW w:w="9576" w:type="dxa"/>
            <w:shd w:val="clear" w:color="auto" w:fill="E2EFD9"/>
          </w:tcPr>
          <w:p w:rsidR="00613967" w:rsidRPr="006074F4" w:rsidRDefault="0016037A" w:rsidP="0016037A">
            <w:pPr>
              <w:pStyle w:val="NoSpacing"/>
              <w:ind w:left="360" w:hanging="360"/>
              <w:rPr>
                <w:b/>
                <w:color w:val="538135"/>
                <w:sz w:val="20"/>
              </w:rPr>
            </w:pPr>
            <w:r>
              <w:rPr>
                <w:b/>
                <w:color w:val="538135"/>
                <w:sz w:val="20"/>
              </w:rPr>
              <w:t>Sustainability Notes:</w:t>
            </w:r>
          </w:p>
        </w:tc>
      </w:tr>
      <w:tr w:rsidR="00613967" w:rsidRPr="00991982" w:rsidTr="00E31B9A">
        <w:tc>
          <w:tcPr>
            <w:tcW w:w="9576" w:type="dxa"/>
            <w:shd w:val="clear" w:color="auto" w:fill="auto"/>
          </w:tcPr>
          <w:p w:rsidR="0016037A" w:rsidRPr="0016037A" w:rsidRDefault="0016037A" w:rsidP="0016037A">
            <w:pPr>
              <w:pStyle w:val="NoSpacing"/>
              <w:numPr>
                <w:ilvl w:val="0"/>
                <w:numId w:val="4"/>
              </w:numPr>
              <w:suppressAutoHyphens/>
              <w:rPr>
                <w:color w:val="538135"/>
                <w:sz w:val="20"/>
              </w:rPr>
            </w:pPr>
            <w:r w:rsidRPr="0016037A">
              <w:rPr>
                <w:color w:val="538135"/>
                <w:sz w:val="20"/>
              </w:rPr>
              <w:t xml:space="preserve">High light-reflective finish (LR-0.90) for Matte White, 3708. </w:t>
            </w:r>
          </w:p>
        </w:tc>
      </w:tr>
    </w:tbl>
    <w:p w:rsidR="00613967" w:rsidRDefault="00613967" w:rsidP="00D7486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74861" w:rsidRPr="006074F4" w:rsidTr="00533182">
        <w:tc>
          <w:tcPr>
            <w:tcW w:w="9576" w:type="dxa"/>
            <w:shd w:val="clear" w:color="auto" w:fill="FFCCCC"/>
          </w:tcPr>
          <w:p w:rsidR="00D74861" w:rsidRPr="006074F4" w:rsidRDefault="00D74861" w:rsidP="00533182">
            <w:pPr>
              <w:rPr>
                <w:b/>
                <w:color w:val="C00000"/>
                <w:sz w:val="20"/>
              </w:rPr>
            </w:pPr>
            <w:r w:rsidRPr="006074F4">
              <w:rPr>
                <w:b/>
                <w:color w:val="C00000"/>
                <w:sz w:val="20"/>
              </w:rPr>
              <w:t xml:space="preserve">Product Summary: </w:t>
            </w:r>
          </w:p>
        </w:tc>
      </w:tr>
      <w:tr w:rsidR="00D74861" w:rsidRPr="006074F4" w:rsidTr="00533182">
        <w:tc>
          <w:tcPr>
            <w:tcW w:w="9576" w:type="dxa"/>
            <w:shd w:val="clear" w:color="auto" w:fill="auto"/>
          </w:tcPr>
          <w:p w:rsidR="00C56B54" w:rsidRDefault="00C56B54" w:rsidP="00C56B54">
            <w:pPr>
              <w:pStyle w:val="NoSpacing"/>
              <w:numPr>
                <w:ilvl w:val="0"/>
                <w:numId w:val="4"/>
              </w:numPr>
              <w:suppressAutoHyphens/>
              <w:rPr>
                <w:color w:val="C00000"/>
                <w:sz w:val="20"/>
              </w:rPr>
            </w:pPr>
            <w:r w:rsidRPr="00C56B54">
              <w:rPr>
                <w:color w:val="C00000"/>
                <w:sz w:val="20"/>
              </w:rPr>
              <w:t xml:space="preserve">Specially engineered hardware allows for simple suspension. </w:t>
            </w:r>
          </w:p>
          <w:p w:rsidR="00C56B54" w:rsidRDefault="00C56B54" w:rsidP="00C56B54">
            <w:pPr>
              <w:pStyle w:val="NoSpacing"/>
              <w:numPr>
                <w:ilvl w:val="0"/>
                <w:numId w:val="4"/>
              </w:numPr>
              <w:suppressAutoHyphens/>
              <w:rPr>
                <w:color w:val="C00000"/>
                <w:sz w:val="20"/>
              </w:rPr>
            </w:pPr>
            <w:r w:rsidRPr="00C56B54">
              <w:rPr>
                <w:color w:val="C00000"/>
                <w:sz w:val="20"/>
              </w:rPr>
              <w:t xml:space="preserve">Exceptional noise reduction with absorption </w:t>
            </w:r>
          </w:p>
          <w:p w:rsidR="00C56B54" w:rsidRDefault="00C56B54" w:rsidP="00C56B54">
            <w:pPr>
              <w:pStyle w:val="NoSpacing"/>
              <w:numPr>
                <w:ilvl w:val="0"/>
                <w:numId w:val="4"/>
              </w:numPr>
              <w:suppressAutoHyphens/>
              <w:rPr>
                <w:color w:val="C00000"/>
                <w:sz w:val="20"/>
              </w:rPr>
            </w:pPr>
            <w:r w:rsidRPr="00C56B54">
              <w:rPr>
                <w:color w:val="C00000"/>
                <w:sz w:val="20"/>
              </w:rPr>
              <w:t>Concealed suspen</w:t>
            </w:r>
            <w:r w:rsidR="00712049">
              <w:rPr>
                <w:color w:val="C00000"/>
                <w:sz w:val="20"/>
              </w:rPr>
              <w:t xml:space="preserve">sion components with no visible connection </w:t>
            </w:r>
            <w:r w:rsidRPr="00C56B54">
              <w:rPr>
                <w:color w:val="C00000"/>
                <w:sz w:val="20"/>
              </w:rPr>
              <w:t xml:space="preserve">hardware. </w:t>
            </w:r>
          </w:p>
          <w:p w:rsidR="00C56B54" w:rsidRDefault="00C56B54" w:rsidP="00C56B54">
            <w:pPr>
              <w:pStyle w:val="NoSpacing"/>
              <w:numPr>
                <w:ilvl w:val="0"/>
                <w:numId w:val="4"/>
              </w:numPr>
              <w:suppressAutoHyphens/>
              <w:rPr>
                <w:color w:val="C00000"/>
                <w:sz w:val="20"/>
              </w:rPr>
            </w:pPr>
            <w:r w:rsidRPr="00C56B54">
              <w:rPr>
                <w:color w:val="C00000"/>
                <w:sz w:val="20"/>
              </w:rPr>
              <w:t xml:space="preserve">Innovative connection options allow for grouped and ungrouped designs. </w:t>
            </w:r>
          </w:p>
          <w:p w:rsidR="00C56B54" w:rsidRPr="00C56B54" w:rsidRDefault="00C56B54" w:rsidP="00C56B54">
            <w:pPr>
              <w:pStyle w:val="NoSpacing"/>
              <w:numPr>
                <w:ilvl w:val="0"/>
                <w:numId w:val="4"/>
              </w:numPr>
              <w:suppressAutoHyphens/>
              <w:rPr>
                <w:color w:val="C00000"/>
                <w:sz w:val="20"/>
              </w:rPr>
            </w:pPr>
            <w:r w:rsidRPr="00C56B54">
              <w:rPr>
                <w:color w:val="C00000"/>
                <w:sz w:val="20"/>
              </w:rPr>
              <w:t>Unconstrained by a linked suspension system to allow fr</w:t>
            </w:r>
            <w:r w:rsidR="00712049">
              <w:rPr>
                <w:color w:val="C00000"/>
                <w:sz w:val="20"/>
              </w:rPr>
              <w:t>eedom of assembly and alignment using independent suspension option</w:t>
            </w:r>
          </w:p>
          <w:p w:rsidR="00D74861" w:rsidRPr="006074F4" w:rsidRDefault="00D74861" w:rsidP="004E72E2">
            <w:pPr>
              <w:pStyle w:val="NoSpacing"/>
              <w:numPr>
                <w:ilvl w:val="0"/>
                <w:numId w:val="4"/>
              </w:numPr>
              <w:suppressAutoHyphens/>
              <w:rPr>
                <w:color w:val="C00000"/>
                <w:sz w:val="20"/>
              </w:rPr>
            </w:pPr>
            <w:r w:rsidRPr="004E72E2">
              <w:rPr>
                <w:b/>
                <w:color w:val="C00000"/>
                <w:sz w:val="20"/>
              </w:rPr>
              <w:t>&lt;</w:t>
            </w:r>
            <w:r w:rsidR="0016037A" w:rsidRPr="004E72E2">
              <w:rPr>
                <w:b/>
                <w:color w:val="C00000"/>
                <w:sz w:val="20"/>
              </w:rPr>
              <w:t>Insert</w:t>
            </w:r>
            <w:r w:rsidRPr="004E72E2">
              <w:rPr>
                <w:b/>
                <w:color w:val="C00000"/>
                <w:sz w:val="20"/>
              </w:rPr>
              <w:t xml:space="preserve"> product representative here&gt;</w:t>
            </w:r>
            <w:r w:rsidRPr="004E72E2">
              <w:rPr>
                <w:color w:val="C00000"/>
                <w:sz w:val="20"/>
              </w:rPr>
              <w:t xml:space="preserve"> or 800.874.4968 for technical questions</w:t>
            </w:r>
            <w:r w:rsidR="004E72E2" w:rsidRPr="004E72E2">
              <w:rPr>
                <w:color w:val="C00000"/>
                <w:sz w:val="20"/>
              </w:rPr>
              <w:t>.</w:t>
            </w:r>
          </w:p>
        </w:tc>
      </w:tr>
    </w:tbl>
    <w:p w:rsidR="004E72E2" w:rsidRPr="006074F4" w:rsidRDefault="004E72E2" w:rsidP="00D74861">
      <w:pPr>
        <w:pStyle w:val="NoSpacing"/>
        <w:rPr>
          <w:color w:val="0070C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74861" w:rsidRPr="006074F4" w:rsidTr="00533182">
        <w:tc>
          <w:tcPr>
            <w:tcW w:w="9576" w:type="dxa"/>
            <w:shd w:val="clear" w:color="auto" w:fill="DEEAF6"/>
          </w:tcPr>
          <w:p w:rsidR="00D74861" w:rsidRPr="006074F4" w:rsidRDefault="00D74861" w:rsidP="00533182">
            <w:pPr>
              <w:pStyle w:val="NoSpacing"/>
              <w:ind w:left="360" w:hanging="360"/>
              <w:rPr>
                <w:b/>
                <w:color w:val="0070C0"/>
                <w:sz w:val="20"/>
              </w:rPr>
            </w:pPr>
            <w:r w:rsidRPr="006074F4">
              <w:rPr>
                <w:b/>
                <w:color w:val="0070C0"/>
                <w:sz w:val="20"/>
              </w:rPr>
              <w:t xml:space="preserve">Note to </w:t>
            </w:r>
            <w:r>
              <w:rPr>
                <w:b/>
                <w:color w:val="0070C0"/>
                <w:sz w:val="20"/>
              </w:rPr>
              <w:t>S</w:t>
            </w:r>
            <w:r w:rsidRPr="006074F4">
              <w:rPr>
                <w:b/>
                <w:color w:val="0070C0"/>
                <w:sz w:val="20"/>
              </w:rPr>
              <w:t xml:space="preserve">pecifier:  </w:t>
            </w:r>
          </w:p>
        </w:tc>
      </w:tr>
      <w:tr w:rsidR="00D74861" w:rsidRPr="006074F4" w:rsidTr="00533182">
        <w:tc>
          <w:tcPr>
            <w:tcW w:w="9576" w:type="dxa"/>
            <w:shd w:val="clear" w:color="auto" w:fill="auto"/>
          </w:tcPr>
          <w:p w:rsidR="00D74861" w:rsidRDefault="00D74861" w:rsidP="00C56B54">
            <w:pPr>
              <w:pStyle w:val="NoSpacing"/>
              <w:numPr>
                <w:ilvl w:val="0"/>
                <w:numId w:val="23"/>
              </w:numPr>
              <w:ind w:left="360"/>
              <w:rPr>
                <w:color w:val="0070C0"/>
                <w:sz w:val="20"/>
              </w:rPr>
            </w:pPr>
            <w:r w:rsidRPr="00073548">
              <w:rPr>
                <w:color w:val="0070C0"/>
                <w:sz w:val="20"/>
              </w:rPr>
              <w:t>This document is not intended to function as a standalone specification. It is intended to assist the specifier in inserting the proper language into the following recommended specification sections:</w:t>
            </w:r>
            <w:r w:rsidR="00C56B54">
              <w:rPr>
                <w:color w:val="0070C0"/>
                <w:sz w:val="20"/>
              </w:rPr>
              <w:t xml:space="preserve"> 09 51 33 METAL CEILINGS.</w:t>
            </w:r>
          </w:p>
          <w:p w:rsidR="00D74861" w:rsidRPr="0016037A" w:rsidRDefault="00C56B54" w:rsidP="0016037A">
            <w:pPr>
              <w:pStyle w:val="NoSpacing"/>
              <w:numPr>
                <w:ilvl w:val="0"/>
                <w:numId w:val="23"/>
              </w:numPr>
              <w:ind w:left="360"/>
              <w:rPr>
                <w:color w:val="0070C0"/>
                <w:sz w:val="20"/>
              </w:rPr>
            </w:pPr>
            <w:r>
              <w:rPr>
                <w:color w:val="0070C0"/>
                <w:sz w:val="20"/>
              </w:rPr>
              <w:t xml:space="preserve">Reference USG Literature </w:t>
            </w:r>
            <w:r w:rsidRPr="005B362E">
              <w:rPr>
                <w:color w:val="0070C0"/>
                <w:sz w:val="20"/>
              </w:rPr>
              <w:t>IC631</w:t>
            </w:r>
            <w:r w:rsidR="0043727D" w:rsidRPr="005B362E">
              <w:rPr>
                <w:color w:val="0070C0"/>
                <w:sz w:val="20"/>
              </w:rPr>
              <w:t xml:space="preserve"> and IC633</w:t>
            </w:r>
            <w:r w:rsidRPr="005B362E">
              <w:rPr>
                <w:color w:val="0070C0"/>
                <w:sz w:val="20"/>
              </w:rPr>
              <w:t xml:space="preserve"> for</w:t>
            </w:r>
            <w:r>
              <w:rPr>
                <w:color w:val="0070C0"/>
                <w:sz w:val="20"/>
              </w:rPr>
              <w:t xml:space="preserve"> more information.</w:t>
            </w:r>
          </w:p>
        </w:tc>
      </w:tr>
    </w:tbl>
    <w:p w:rsidR="00233F61" w:rsidRPr="008754EE" w:rsidRDefault="00233F61" w:rsidP="00233F61">
      <w:pPr>
        <w:pStyle w:val="ART"/>
        <w:numPr>
          <w:ilvl w:val="0"/>
          <w:numId w:val="0"/>
        </w:numPr>
      </w:pPr>
      <w:r>
        <w:t xml:space="preserve">2.3   USG </w:t>
      </w:r>
      <w:r w:rsidR="00712049">
        <w:t>PARALINE BAFFLES</w:t>
      </w:r>
      <w:r>
        <w:t xml:space="preserve"> </w:t>
      </w:r>
      <w:r w:rsidR="00712049">
        <w:t>LINEAR METAL CEILING</w:t>
      </w:r>
    </w:p>
    <w:p w:rsidR="00233F61" w:rsidRPr="009D7320" w:rsidRDefault="00233F61" w:rsidP="00233F61">
      <w:pPr>
        <w:pStyle w:val="PR1"/>
        <w:rPr>
          <w:rStyle w:val="SAhyperlink"/>
          <w:color w:val="auto"/>
          <w:u w:val="none"/>
        </w:rPr>
      </w:pPr>
      <w:r w:rsidRPr="009D7320">
        <w:rPr>
          <w:rStyle w:val="SAhyperlink"/>
          <w:color w:val="auto"/>
          <w:u w:val="none"/>
        </w:rPr>
        <w:t xml:space="preserve">Acoustical Panel Type </w:t>
      </w:r>
      <w:r w:rsidRPr="009D7320">
        <w:rPr>
          <w:rStyle w:val="SAhyperlink"/>
          <w:b/>
          <w:color w:val="auto"/>
          <w:u w:val="none"/>
        </w:rPr>
        <w:t>&lt;INSERT DESIGNATION HERE&gt;</w:t>
      </w:r>
      <w:r w:rsidRPr="009D7320">
        <w:rPr>
          <w:rStyle w:val="SAhyperlink"/>
          <w:color w:val="auto"/>
          <w:u w:val="none"/>
        </w:rPr>
        <w:t>:</w:t>
      </w:r>
    </w:p>
    <w:p w:rsidR="00233F61" w:rsidRPr="009D7320" w:rsidRDefault="00233F61" w:rsidP="00233F61">
      <w:pPr>
        <w:pStyle w:val="PR2"/>
        <w:jc w:val="left"/>
      </w:pPr>
      <w:r w:rsidRPr="009D7320">
        <w:rPr>
          <w:rStyle w:val="SAhyperlink"/>
          <w:color w:val="auto"/>
          <w:u w:val="none"/>
        </w:rPr>
        <w:t xml:space="preserve">Basis of Design: Subject to compliance with project requirements, the design is based on the following: USG </w:t>
      </w:r>
      <w:r w:rsidR="00C56B54">
        <w:rPr>
          <w:rStyle w:val="SAhyperlink"/>
          <w:color w:val="auto"/>
          <w:u w:val="none"/>
        </w:rPr>
        <w:t>Corporation</w:t>
      </w:r>
      <w:r w:rsidR="0016037A">
        <w:rPr>
          <w:rStyle w:val="SAhyperlink"/>
          <w:color w:val="auto"/>
          <w:u w:val="none"/>
        </w:rPr>
        <w:t>,</w:t>
      </w:r>
      <w:r w:rsidR="0047140E">
        <w:rPr>
          <w:rStyle w:val="SAhyperlink"/>
          <w:color w:val="auto"/>
          <w:u w:val="none"/>
        </w:rPr>
        <w:t xml:space="preserve"> “</w:t>
      </w:r>
      <w:r w:rsidR="00712049">
        <w:rPr>
          <w:rStyle w:val="SAhyperlink"/>
          <w:color w:val="auto"/>
          <w:u w:val="none"/>
        </w:rPr>
        <w:t>Paraline Baffles</w:t>
      </w:r>
      <w:r w:rsidRPr="009D7320">
        <w:rPr>
          <w:rStyle w:val="SAhyperlink"/>
          <w:color w:val="auto"/>
          <w:u w:val="none"/>
        </w:rPr>
        <w:t>”.</w:t>
      </w:r>
    </w:p>
    <w:p w:rsidR="00233F61" w:rsidRPr="009D7320" w:rsidRDefault="00233F61" w:rsidP="00233F61">
      <w:pPr>
        <w:pStyle w:val="PR2"/>
        <w:rPr>
          <w:rStyle w:val="SAhyperlink"/>
          <w:color w:val="auto"/>
          <w:u w:val="none"/>
        </w:rPr>
      </w:pPr>
      <w:r w:rsidRPr="009D7320">
        <w:rPr>
          <w:rStyle w:val="SAhyperlink"/>
          <w:color w:val="auto"/>
          <w:u w:val="none"/>
        </w:rPr>
        <w:t>Classification:  Provide ceiling panels complying with ASTM E 1264 for type, form and pattern as follows:</w:t>
      </w:r>
      <w:r w:rsidRPr="009D7320">
        <w:rPr>
          <w:rStyle w:val="SAhyperlink"/>
          <w:color w:val="auto"/>
          <w:u w:val="none"/>
        </w:rPr>
        <w:tab/>
      </w:r>
    </w:p>
    <w:p w:rsidR="00233F61" w:rsidRPr="009D7320" w:rsidRDefault="00233F61" w:rsidP="00233F61">
      <w:pPr>
        <w:pStyle w:val="PR3"/>
        <w:rPr>
          <w:rStyle w:val="SAhyperlink"/>
          <w:color w:val="auto"/>
          <w:u w:val="none"/>
        </w:rPr>
      </w:pPr>
      <w:r w:rsidRPr="009D7320">
        <w:rPr>
          <w:rStyle w:val="SAhyperlink"/>
          <w:color w:val="auto"/>
          <w:u w:val="none"/>
        </w:rPr>
        <w:t xml:space="preserve">Type: </w:t>
      </w:r>
      <w:r>
        <w:rPr>
          <w:rStyle w:val="SAhyperlink"/>
          <w:color w:val="auto"/>
          <w:u w:val="none"/>
        </w:rPr>
        <w:t>V</w:t>
      </w:r>
      <w:r w:rsidRPr="009D7320">
        <w:rPr>
          <w:rStyle w:val="SAhyperlink"/>
          <w:color w:val="auto"/>
          <w:u w:val="none"/>
        </w:rPr>
        <w:t xml:space="preserve">II, </w:t>
      </w:r>
      <w:r>
        <w:rPr>
          <w:rStyle w:val="SAhyperlink"/>
          <w:color w:val="auto"/>
          <w:u w:val="none"/>
        </w:rPr>
        <w:t>Perforated aluminum facing (</w:t>
      </w:r>
      <w:r w:rsidR="00712049">
        <w:rPr>
          <w:rStyle w:val="SAhyperlink"/>
          <w:color w:val="auto"/>
          <w:u w:val="none"/>
        </w:rPr>
        <w:t>baffle</w:t>
      </w:r>
      <w:r>
        <w:rPr>
          <w:rStyle w:val="SAhyperlink"/>
          <w:color w:val="auto"/>
          <w:u w:val="none"/>
        </w:rPr>
        <w:t>) with mineral glass or fiber base backing.</w:t>
      </w:r>
    </w:p>
    <w:p w:rsidR="00233F61" w:rsidRPr="007228AB" w:rsidRDefault="00233F61" w:rsidP="007228AB">
      <w:pPr>
        <w:pStyle w:val="PR3"/>
        <w:rPr>
          <w:rStyle w:val="SAhyperlink"/>
        </w:rPr>
      </w:pPr>
      <w:r>
        <w:t xml:space="preserve">Pattern: </w:t>
      </w:r>
      <w:r w:rsidR="007228AB" w:rsidRPr="00650BF3">
        <w:rPr>
          <w:rStyle w:val="SAhyperlink"/>
          <w:color w:val="auto"/>
          <w:u w:val="none"/>
        </w:rPr>
        <w:t>[A Perforated, round holes in a 45 degree configuration] [B Perforated round holes in a 60 degree configuration] [C Perforated round holes in a straight configuration] [D Perforated square holes in variou</w:t>
      </w:r>
      <w:r w:rsidR="007228AB">
        <w:rPr>
          <w:rStyle w:val="SAhyperlink"/>
          <w:color w:val="auto"/>
          <w:u w:val="none"/>
        </w:rPr>
        <w:t xml:space="preserve">s configurations] [A062] </w:t>
      </w:r>
      <w:r w:rsidR="007228AB" w:rsidRPr="00650BF3">
        <w:rPr>
          <w:rStyle w:val="SAhyperlink"/>
          <w:color w:val="auto"/>
          <w:u w:val="none"/>
        </w:rPr>
        <w:t xml:space="preserve"> [A062</w:t>
      </w:r>
      <w:r w:rsidR="007228AB">
        <w:rPr>
          <w:rStyle w:val="SAhyperlink"/>
          <w:color w:val="auto"/>
          <w:u w:val="none"/>
        </w:rPr>
        <w:t xml:space="preserve">F] [A116] [C030] [C040] [C062] [C116] [C375] </w:t>
      </w:r>
      <w:r w:rsidR="007228AB">
        <w:t>[Select from List of Manufacturer’s Standard Patterns] [Reference Architectural Drawings] [Reference Material Schedule]</w:t>
      </w:r>
      <w:r w:rsidR="007228AB">
        <w:rPr>
          <w:rStyle w:val="SAhyperlink"/>
        </w:rPr>
        <w:t>.</w:t>
      </w:r>
    </w:p>
    <w:p w:rsidR="00233F61" w:rsidRPr="009D7320" w:rsidRDefault="00233F61" w:rsidP="00233F61">
      <w:pPr>
        <w:pStyle w:val="PR2"/>
      </w:pPr>
      <w:r>
        <w:t>Pan Face Finish painted in color to match manufacturer’s full range:</w:t>
      </w:r>
      <w:r w:rsidRPr="009D7320">
        <w:t xml:space="preserve"> </w:t>
      </w:r>
      <w:r>
        <w:t>[</w:t>
      </w:r>
      <w:r w:rsidRPr="009D7320">
        <w:t>White 050</w:t>
      </w:r>
      <w:r>
        <w:t>] [Silver Satin 002]</w:t>
      </w:r>
      <w:r w:rsidR="00C56B54" w:rsidRPr="00C56B54">
        <w:t xml:space="preserve"> </w:t>
      </w:r>
      <w:r w:rsidR="00C56B54">
        <w:t>[Matte White 3708]</w:t>
      </w:r>
      <w:r>
        <w:t xml:space="preserve"> </w:t>
      </w:r>
      <w:r w:rsidR="00F22A7E">
        <w:t>[Beech 3467] [Dark Bamboo 3465] [Dark Cherry 3468] [Light Bamboo 3466] [Light Cherry 3469] [Maple 3470] [Red Oak 3471] [Walnut 3472</w:t>
      </w:r>
      <w:r>
        <w:t>]</w:t>
      </w:r>
      <w:r w:rsidR="00F22A7E">
        <w:t xml:space="preserve"> [Brushed Aluminum 058</w:t>
      </w:r>
      <w:r w:rsidR="00712049">
        <w:t>]</w:t>
      </w:r>
      <w:r w:rsidR="00F22A7E">
        <w:t xml:space="preserve"> [Satin Chrome PM614]</w:t>
      </w:r>
      <w:r w:rsidRPr="009D7320">
        <w:t>.</w:t>
      </w:r>
    </w:p>
    <w:p w:rsidR="00233F61" w:rsidRPr="009D7320" w:rsidRDefault="00233F61" w:rsidP="00233F61">
      <w:pPr>
        <w:pStyle w:val="PR2"/>
      </w:pPr>
      <w:r w:rsidRPr="009D7320">
        <w:t xml:space="preserve">LR: Not less than </w:t>
      </w:r>
      <w:r w:rsidR="00F22A7E">
        <w:t xml:space="preserve">0.9 with </w:t>
      </w:r>
      <w:r w:rsidR="007228AB">
        <w:t>Matte</w:t>
      </w:r>
      <w:r>
        <w:t xml:space="preserve"> White </w:t>
      </w:r>
      <w:r w:rsidR="00F22A7E">
        <w:t>3708 (without perforations)</w:t>
      </w:r>
      <w:r>
        <w:t>.</w:t>
      </w:r>
    </w:p>
    <w:p w:rsidR="00233F61" w:rsidRPr="00174AF9" w:rsidRDefault="003F34ED" w:rsidP="00233F61">
      <w:pPr>
        <w:pStyle w:val="PR2"/>
      </w:pPr>
      <w:r>
        <w:t>Acoustical Backer</w:t>
      </w:r>
      <w:r w:rsidR="00233F61" w:rsidRPr="009D7320">
        <w:t xml:space="preserve">: </w:t>
      </w:r>
      <w:r>
        <w:t>[None] [</w:t>
      </w:r>
      <w:r w:rsidR="00712049">
        <w:t>Acoustibond</w:t>
      </w:r>
      <w:r>
        <w:t>] [Polybag with acoustical insulation]</w:t>
      </w:r>
      <w:r w:rsidR="00233F61" w:rsidRPr="00174AF9">
        <w:t>.</w:t>
      </w:r>
    </w:p>
    <w:p w:rsidR="00233F61" w:rsidRPr="009D7320" w:rsidRDefault="00233F61" w:rsidP="00233F61">
      <w:pPr>
        <w:pStyle w:val="PR2"/>
      </w:pPr>
      <w:r w:rsidRPr="009D7320">
        <w:t xml:space="preserve">CAC: Not less than </w:t>
      </w:r>
      <w:r w:rsidR="00B34103">
        <w:t>N/A</w:t>
      </w:r>
      <w:r w:rsidRPr="009D7320">
        <w:t>.</w:t>
      </w:r>
    </w:p>
    <w:p w:rsidR="00233F61" w:rsidRPr="009D7320" w:rsidRDefault="00233F61" w:rsidP="00233F61">
      <w:pPr>
        <w:pStyle w:val="PR2"/>
      </w:pPr>
      <w:r w:rsidRPr="009D7320">
        <w:t xml:space="preserve">Edge </w:t>
      </w:r>
      <w:r w:rsidRPr="008C20EA">
        <w:t>Detail:</w:t>
      </w:r>
      <w:r w:rsidR="00B34103">
        <w:t xml:space="preserve"> </w:t>
      </w:r>
      <w:r w:rsidR="00712049">
        <w:t>N/A</w:t>
      </w:r>
    </w:p>
    <w:p w:rsidR="00233F61" w:rsidRDefault="00712049" w:rsidP="00233F61">
      <w:pPr>
        <w:pStyle w:val="PR2"/>
      </w:pPr>
      <w:r>
        <w:t>Baffle</w:t>
      </w:r>
      <w:r w:rsidR="00B34103">
        <w:t xml:space="preserve"> Thickness: </w:t>
      </w:r>
      <w:r w:rsidR="00B34103">
        <w:rPr>
          <w:rStyle w:val="IP"/>
          <w:b/>
        </w:rPr>
        <w:t xml:space="preserve">1 </w:t>
      </w:r>
      <w:r>
        <w:rPr>
          <w:rStyle w:val="IP"/>
          <w:b/>
        </w:rPr>
        <w:t>1/2</w:t>
      </w:r>
      <w:r w:rsidR="000B057D">
        <w:rPr>
          <w:rStyle w:val="IP"/>
          <w:b/>
        </w:rPr>
        <w:t xml:space="preserve"> in</w:t>
      </w:r>
      <w:r w:rsidR="00233F61" w:rsidRPr="009D7320">
        <w:rPr>
          <w:rStyle w:val="SI"/>
          <w:b/>
        </w:rPr>
        <w:t xml:space="preserve"> (</w:t>
      </w:r>
      <w:r>
        <w:rPr>
          <w:rStyle w:val="SI"/>
          <w:b/>
        </w:rPr>
        <w:t>38</w:t>
      </w:r>
      <w:r w:rsidR="00233F61" w:rsidRPr="009D7320">
        <w:rPr>
          <w:rStyle w:val="SI"/>
          <w:b/>
        </w:rPr>
        <w:t xml:space="preserve"> mm)</w:t>
      </w:r>
      <w:r w:rsidR="00233F61" w:rsidRPr="009D7320">
        <w:rPr>
          <w:rStyle w:val="SI"/>
          <w:b/>
          <w:color w:val="auto"/>
        </w:rPr>
        <w:t>.</w:t>
      </w:r>
      <w:r w:rsidR="00233F61" w:rsidRPr="009D7320">
        <w:t xml:space="preserve"> </w:t>
      </w:r>
    </w:p>
    <w:p w:rsidR="00712049" w:rsidRPr="009D7320" w:rsidRDefault="00712049" w:rsidP="00712049">
      <w:pPr>
        <w:pStyle w:val="PR2"/>
      </w:pPr>
      <w:r>
        <w:t xml:space="preserve">Baffle Height: </w:t>
      </w:r>
      <w:r w:rsidR="000B057D">
        <w:t>[</w:t>
      </w:r>
      <w:r>
        <w:rPr>
          <w:rStyle w:val="IP"/>
          <w:b/>
        </w:rPr>
        <w:t>4</w:t>
      </w:r>
      <w:r w:rsidRPr="009D7320">
        <w:rPr>
          <w:rStyle w:val="IP"/>
          <w:b/>
        </w:rPr>
        <w:t xml:space="preserve"> in</w:t>
      </w:r>
      <w:r w:rsidRPr="009D7320">
        <w:rPr>
          <w:rStyle w:val="SI"/>
          <w:b/>
        </w:rPr>
        <w:t xml:space="preserve"> (</w:t>
      </w:r>
      <w:r w:rsidR="000B057D">
        <w:rPr>
          <w:rStyle w:val="SI"/>
          <w:b/>
        </w:rPr>
        <w:t>102</w:t>
      </w:r>
      <w:r w:rsidRPr="009D7320">
        <w:rPr>
          <w:rStyle w:val="SI"/>
          <w:b/>
        </w:rPr>
        <w:t xml:space="preserve"> mm)</w:t>
      </w:r>
      <w:r w:rsidR="000B057D" w:rsidRPr="000B057D">
        <w:t xml:space="preserve">] </w:t>
      </w:r>
      <w:r w:rsidR="000B057D">
        <w:t>[</w:t>
      </w:r>
      <w:r w:rsidR="000B057D" w:rsidRPr="000B057D">
        <w:rPr>
          <w:b/>
          <w:color w:val="FF0000"/>
        </w:rPr>
        <w:t>6 i</w:t>
      </w:r>
      <w:r w:rsidR="000B057D">
        <w:rPr>
          <w:b/>
          <w:color w:val="FF0000"/>
        </w:rPr>
        <w:t>n</w:t>
      </w:r>
      <w:r w:rsidR="000B057D">
        <w:rPr>
          <w:rStyle w:val="SI"/>
          <w:b/>
        </w:rPr>
        <w:t xml:space="preserve"> (152 mm)</w:t>
      </w:r>
      <w:r w:rsidR="000B057D" w:rsidRPr="000B057D">
        <w:rPr>
          <w:rStyle w:val="SI"/>
          <w:b/>
          <w:color w:val="auto"/>
        </w:rPr>
        <w:t>]</w:t>
      </w:r>
      <w:r w:rsidRPr="009D7320">
        <w:rPr>
          <w:rStyle w:val="SI"/>
          <w:b/>
          <w:color w:val="auto"/>
        </w:rPr>
        <w:t>.</w:t>
      </w:r>
      <w:r w:rsidRPr="009D7320">
        <w:t xml:space="preserve"> </w:t>
      </w:r>
    </w:p>
    <w:p w:rsidR="00233F61" w:rsidRPr="009D7320" w:rsidRDefault="000B057D" w:rsidP="0040328E">
      <w:pPr>
        <w:pStyle w:val="PR2"/>
      </w:pPr>
      <w:r>
        <w:t>Baffle Length</w:t>
      </w:r>
      <w:r w:rsidR="00233F61" w:rsidRPr="009D7320">
        <w:t xml:space="preserve">: </w:t>
      </w:r>
      <w:r w:rsidR="0043727D" w:rsidRPr="009D7320">
        <w:t>[</w:t>
      </w:r>
      <w:r w:rsidR="0043727D" w:rsidRPr="00B34103">
        <w:rPr>
          <w:b/>
          <w:color w:val="FF0000"/>
        </w:rPr>
        <w:t>24</w:t>
      </w:r>
      <w:r w:rsidR="0043727D" w:rsidRPr="00B34103">
        <w:rPr>
          <w:rStyle w:val="IP"/>
          <w:b/>
        </w:rPr>
        <w:t xml:space="preserve"> in</w:t>
      </w:r>
      <w:r>
        <w:rPr>
          <w:rStyle w:val="SI"/>
          <w:b/>
        </w:rPr>
        <w:t xml:space="preserve"> (</w:t>
      </w:r>
      <w:r w:rsidR="0043727D" w:rsidRPr="00B34103">
        <w:rPr>
          <w:rStyle w:val="SI"/>
          <w:b/>
        </w:rPr>
        <w:t>610 mm)</w:t>
      </w:r>
      <w:r w:rsidR="0043727D" w:rsidRPr="009D7320">
        <w:t>]</w:t>
      </w:r>
      <w:r w:rsidR="0043727D" w:rsidRPr="0043727D">
        <w:t xml:space="preserve"> </w:t>
      </w:r>
      <w:r w:rsidR="0043727D" w:rsidRPr="009D7320">
        <w:t>[</w:t>
      </w:r>
      <w:r w:rsidR="0043727D" w:rsidRPr="00B34103">
        <w:rPr>
          <w:rStyle w:val="IP"/>
          <w:b/>
        </w:rPr>
        <w:t>48 in</w:t>
      </w:r>
      <w:r>
        <w:rPr>
          <w:rStyle w:val="SI"/>
          <w:b/>
        </w:rPr>
        <w:t xml:space="preserve"> (</w:t>
      </w:r>
      <w:r w:rsidR="0043727D" w:rsidRPr="00B34103">
        <w:rPr>
          <w:rStyle w:val="SI"/>
          <w:b/>
        </w:rPr>
        <w:t>1219 mm)</w:t>
      </w:r>
      <w:r w:rsidR="0043727D" w:rsidRPr="009D7320">
        <w:t xml:space="preserve">] </w:t>
      </w:r>
      <w:r w:rsidR="0043727D">
        <w:t xml:space="preserve"> </w:t>
      </w:r>
      <w:r w:rsidR="0043727D" w:rsidRPr="009D7320">
        <w:t>[</w:t>
      </w:r>
      <w:r w:rsidR="0043727D" w:rsidRPr="00B34103">
        <w:rPr>
          <w:rStyle w:val="IP"/>
          <w:b/>
        </w:rPr>
        <w:t>72 in</w:t>
      </w:r>
      <w:r>
        <w:rPr>
          <w:rStyle w:val="SI"/>
          <w:b/>
        </w:rPr>
        <w:t xml:space="preserve"> (</w:t>
      </w:r>
      <w:r w:rsidR="00E60B6C" w:rsidRPr="00B34103">
        <w:rPr>
          <w:rStyle w:val="SI"/>
          <w:b/>
        </w:rPr>
        <w:t>1828</w:t>
      </w:r>
      <w:r w:rsidR="0043727D" w:rsidRPr="00B34103">
        <w:rPr>
          <w:rStyle w:val="SI"/>
          <w:b/>
        </w:rPr>
        <w:t xml:space="preserve"> mm)</w:t>
      </w:r>
      <w:r w:rsidR="0043727D" w:rsidRPr="009D7320">
        <w:t>]</w:t>
      </w:r>
      <w:r w:rsidR="0043727D">
        <w:t xml:space="preserve"> </w:t>
      </w:r>
      <w:r w:rsidR="0043727D" w:rsidRPr="009D7320">
        <w:t>[</w:t>
      </w:r>
      <w:r w:rsidR="0043727D" w:rsidRPr="00B34103">
        <w:rPr>
          <w:rStyle w:val="IP"/>
          <w:b/>
        </w:rPr>
        <w:t xml:space="preserve"> 96 inches</w:t>
      </w:r>
      <w:r>
        <w:rPr>
          <w:rStyle w:val="SI"/>
          <w:b/>
        </w:rPr>
        <w:t xml:space="preserve"> (</w:t>
      </w:r>
      <w:r w:rsidR="0043727D" w:rsidRPr="00B34103">
        <w:rPr>
          <w:rStyle w:val="SI"/>
          <w:b/>
        </w:rPr>
        <w:t>2438 mm)</w:t>
      </w:r>
      <w:r w:rsidR="0043727D" w:rsidRPr="009D7320">
        <w:t xml:space="preserve">] </w:t>
      </w:r>
      <w:r w:rsidR="00E60B6C" w:rsidRPr="009D7320">
        <w:t>[</w:t>
      </w:r>
      <w:r>
        <w:rPr>
          <w:rStyle w:val="IP"/>
          <w:b/>
        </w:rPr>
        <w:t>120 in</w:t>
      </w:r>
      <w:r w:rsidR="00E60B6C" w:rsidRPr="00B34103">
        <w:rPr>
          <w:rStyle w:val="SI"/>
          <w:b/>
        </w:rPr>
        <w:t xml:space="preserve"> (</w:t>
      </w:r>
      <w:r>
        <w:rPr>
          <w:rStyle w:val="SI"/>
          <w:b/>
        </w:rPr>
        <w:t>3048</w:t>
      </w:r>
      <w:r w:rsidR="00E60B6C" w:rsidRPr="00B34103">
        <w:rPr>
          <w:rStyle w:val="SI"/>
          <w:b/>
        </w:rPr>
        <w:t xml:space="preserve"> mm)</w:t>
      </w:r>
      <w:r w:rsidR="00E60B6C" w:rsidRPr="009D7320">
        <w:t>] [</w:t>
      </w:r>
      <w:r>
        <w:rPr>
          <w:rStyle w:val="IP"/>
          <w:b/>
        </w:rPr>
        <w:t>144 in</w:t>
      </w:r>
      <w:r w:rsidR="00E60B6C" w:rsidRPr="00B34103">
        <w:rPr>
          <w:rStyle w:val="SI"/>
          <w:b/>
        </w:rPr>
        <w:t xml:space="preserve"> (</w:t>
      </w:r>
      <w:r>
        <w:rPr>
          <w:rStyle w:val="SI"/>
          <w:b/>
        </w:rPr>
        <w:t>3658</w:t>
      </w:r>
      <w:r w:rsidR="00E60B6C" w:rsidRPr="00B34103">
        <w:rPr>
          <w:rStyle w:val="SI"/>
          <w:b/>
        </w:rPr>
        <w:t xml:space="preserve"> mm)</w:t>
      </w:r>
      <w:r w:rsidR="00E60B6C" w:rsidRPr="009D7320">
        <w:t xml:space="preserve">] </w:t>
      </w:r>
      <w:r w:rsidR="00233F61" w:rsidRPr="009D7320">
        <w:t>[As indicated on Drawings] [As indicated in a schedule].</w:t>
      </w:r>
    </w:p>
    <w:p w:rsidR="00233F61" w:rsidRPr="009D7320" w:rsidRDefault="00233F61" w:rsidP="00233F61">
      <w:pPr>
        <w:pStyle w:val="PR2"/>
      </w:pPr>
      <w:r w:rsidRPr="009D7320">
        <w:t xml:space="preserve">Recycled Content: </w:t>
      </w:r>
      <w:r w:rsidR="005B362E">
        <w:t>[</w:t>
      </w:r>
      <w:r w:rsidR="007228AB">
        <w:t>enter value]</w:t>
      </w:r>
    </w:p>
    <w:p w:rsidR="007228AB" w:rsidRDefault="00233F61" w:rsidP="008D0068">
      <w:pPr>
        <w:pStyle w:val="PR2"/>
      </w:pPr>
      <w:r w:rsidRPr="009D7320">
        <w:t xml:space="preserve">Panel Warranty: </w:t>
      </w:r>
      <w:r w:rsidR="007228AB">
        <w:t>1-year USG Specialty Systems Warranty, reference USG SC2102</w:t>
      </w:r>
    </w:p>
    <w:p w:rsidR="007228AB" w:rsidRDefault="007228AB" w:rsidP="007228AB">
      <w:pPr>
        <w:pStyle w:val="PR2"/>
        <w:numPr>
          <w:ilvl w:val="0"/>
          <w:numId w:val="0"/>
        </w:numPr>
        <w:ind w:left="1440" w:hanging="576"/>
      </w:pPr>
    </w:p>
    <w:p w:rsidR="00B34103" w:rsidRPr="007228AB" w:rsidRDefault="00B34103" w:rsidP="007228AB">
      <w:pPr>
        <w:pStyle w:val="PR2"/>
        <w:numPr>
          <w:ilvl w:val="0"/>
          <w:numId w:val="0"/>
        </w:numPr>
        <w:ind w:left="1440" w:hanging="576"/>
        <w:rPr>
          <w:rStyle w:val="SAhyperlink"/>
          <w:color w:val="auto"/>
          <w:u w:val="none"/>
        </w:rPr>
      </w:pPr>
      <w:r w:rsidRPr="007228AB">
        <w:rPr>
          <w:rStyle w:val="SAhyperlink"/>
          <w:color w:val="auto"/>
          <w:u w:val="none"/>
        </w:rPr>
        <w:t>ACCESSORIES</w:t>
      </w:r>
    </w:p>
    <w:p w:rsidR="00B34103" w:rsidRPr="007228AB" w:rsidRDefault="000B057D" w:rsidP="007228AB">
      <w:pPr>
        <w:pStyle w:val="PR2"/>
        <w:numPr>
          <w:ilvl w:val="5"/>
          <w:numId w:val="24"/>
        </w:numPr>
        <w:rPr>
          <w:rStyle w:val="SAhyperlink"/>
          <w:color w:val="auto"/>
          <w:u w:val="none"/>
        </w:rPr>
      </w:pPr>
      <w:r w:rsidRPr="007228AB">
        <w:rPr>
          <w:rStyle w:val="SAhyperlink"/>
          <w:color w:val="auto"/>
          <w:u w:val="none"/>
        </w:rPr>
        <w:t>Suspension Clip</w:t>
      </w:r>
      <w:r w:rsidR="00B34103" w:rsidRPr="007228AB">
        <w:rPr>
          <w:rStyle w:val="SAhyperlink"/>
          <w:color w:val="auto"/>
          <w:u w:val="none"/>
        </w:rPr>
        <w:t xml:space="preserve"> (1 per </w:t>
      </w:r>
      <w:r w:rsidRPr="007228AB">
        <w:rPr>
          <w:rStyle w:val="SAhyperlink"/>
          <w:color w:val="auto"/>
          <w:u w:val="none"/>
        </w:rPr>
        <w:t>4 L</w:t>
      </w:r>
      <w:r w:rsidR="00BA610C">
        <w:rPr>
          <w:rStyle w:val="SAhyperlink"/>
          <w:color w:val="auto"/>
          <w:u w:val="none"/>
        </w:rPr>
        <w:t xml:space="preserve">inear </w:t>
      </w:r>
      <w:r w:rsidRPr="007228AB">
        <w:rPr>
          <w:rStyle w:val="SAhyperlink"/>
          <w:color w:val="auto"/>
          <w:u w:val="none"/>
        </w:rPr>
        <w:t>F</w:t>
      </w:r>
      <w:r w:rsidR="00BA610C">
        <w:rPr>
          <w:rStyle w:val="SAhyperlink"/>
          <w:color w:val="auto"/>
          <w:u w:val="none"/>
        </w:rPr>
        <w:t>eet</w:t>
      </w:r>
      <w:r w:rsidR="00B34103" w:rsidRPr="007228AB">
        <w:rPr>
          <w:rStyle w:val="SAhyperlink"/>
          <w:color w:val="auto"/>
          <w:u w:val="none"/>
        </w:rPr>
        <w:t xml:space="preserve"> typical</w:t>
      </w:r>
      <w:r w:rsidR="00BA610C">
        <w:rPr>
          <w:rStyle w:val="SAhyperlink"/>
          <w:color w:val="auto"/>
          <w:u w:val="none"/>
        </w:rPr>
        <w:t xml:space="preserve"> + one at each end </w:t>
      </w:r>
      <w:r w:rsidR="00B34103" w:rsidRPr="007228AB">
        <w:rPr>
          <w:rStyle w:val="SAhyperlink"/>
          <w:color w:val="auto"/>
          <w:u w:val="none"/>
        </w:rPr>
        <w:t>)</w:t>
      </w:r>
      <w:r w:rsidRPr="007228AB">
        <w:rPr>
          <w:rStyle w:val="SAhyperlink"/>
          <w:color w:val="auto"/>
          <w:u w:val="none"/>
        </w:rPr>
        <w:t xml:space="preserve"> [Grid Suspension Clip] [Curvatura Suspension Clip] [Independent Suspension Clip]</w:t>
      </w:r>
    </w:p>
    <w:p w:rsidR="00B34103" w:rsidRDefault="000B057D" w:rsidP="00B34103">
      <w:pPr>
        <w:pStyle w:val="PR2"/>
        <w:rPr>
          <w:rStyle w:val="SAhyperlink"/>
          <w:color w:val="auto"/>
          <w:u w:val="none"/>
        </w:rPr>
      </w:pPr>
      <w:r>
        <w:rPr>
          <w:rStyle w:val="SAhyperlink"/>
          <w:color w:val="auto"/>
          <w:u w:val="none"/>
        </w:rPr>
        <w:t>Baffle Splice</w:t>
      </w:r>
      <w:r w:rsidR="00E5555F">
        <w:rPr>
          <w:rStyle w:val="SAhyperlink"/>
          <w:color w:val="auto"/>
          <w:u w:val="none"/>
        </w:rPr>
        <w:t xml:space="preserve"> (</w:t>
      </w:r>
      <w:r>
        <w:rPr>
          <w:rStyle w:val="SAhyperlink"/>
          <w:color w:val="auto"/>
          <w:u w:val="none"/>
        </w:rPr>
        <w:t>one per baffle</w:t>
      </w:r>
      <w:r w:rsidR="00E5555F">
        <w:rPr>
          <w:rStyle w:val="SAhyperlink"/>
          <w:color w:val="auto"/>
          <w:u w:val="none"/>
        </w:rPr>
        <w:t>).</w:t>
      </w:r>
    </w:p>
    <w:p w:rsidR="000B057D" w:rsidRDefault="000B057D" w:rsidP="00B34103">
      <w:pPr>
        <w:pStyle w:val="PR2"/>
      </w:pPr>
      <w:r>
        <w:rPr>
          <w:rStyle w:val="SAhyperlink"/>
          <w:color w:val="auto"/>
          <w:u w:val="none"/>
        </w:rPr>
        <w:t>Baffle End Cap</w:t>
      </w:r>
    </w:p>
    <w:p w:rsidR="00B510A3" w:rsidRPr="00B510A3" w:rsidRDefault="00E5555F" w:rsidP="00B34103">
      <w:pPr>
        <w:pStyle w:val="PR2"/>
        <w:rPr>
          <w:rStyle w:val="SAhyperlink"/>
          <w:color w:val="auto"/>
          <w:u w:val="none"/>
        </w:rPr>
      </w:pPr>
      <w:r w:rsidRPr="008D0068">
        <w:rPr>
          <w:rStyle w:val="SAhyperlink"/>
          <w:color w:val="auto"/>
          <w:u w:val="none"/>
        </w:rPr>
        <w:t xml:space="preserve">Suspension System </w:t>
      </w:r>
      <w:r w:rsidR="0013229A">
        <w:t xml:space="preserve">Hanger Wire: Galvanized carbon steel; soft temper; pre-stretched; yield stress load at </w:t>
      </w:r>
      <w:r w:rsidR="0013229A" w:rsidRPr="00B510A3">
        <w:t xml:space="preserve">least three times the design </w:t>
      </w:r>
      <w:r w:rsidR="008E1DE4" w:rsidRPr="00B510A3">
        <w:t>load but not less than 12-gauge</w:t>
      </w:r>
      <w:r w:rsidR="00637FF8">
        <w:rPr>
          <w:rStyle w:val="SAhyperlink"/>
          <w:color w:val="auto"/>
          <w:u w:val="none"/>
        </w:rPr>
        <w:t>.</w:t>
      </w:r>
    </w:p>
    <w:p w:rsidR="00B510A3" w:rsidRPr="00B510A3" w:rsidRDefault="00D63DC3" w:rsidP="00B34103">
      <w:pPr>
        <w:pStyle w:val="PR3"/>
        <w:rPr>
          <w:rStyle w:val="SAhyperlink"/>
          <w:color w:val="auto"/>
          <w:u w:val="none"/>
        </w:rPr>
      </w:pPr>
      <w:r>
        <w:rPr>
          <w:rStyle w:val="SAhyperlink"/>
          <w:color w:val="auto"/>
          <w:u w:val="none"/>
        </w:rPr>
        <w:t>S</w:t>
      </w:r>
      <w:r w:rsidR="00B510A3" w:rsidRPr="00B510A3">
        <w:rPr>
          <w:rStyle w:val="SAhyperlink"/>
          <w:color w:val="auto"/>
          <w:u w:val="none"/>
        </w:rPr>
        <w:t xml:space="preserve">pacing </w:t>
      </w:r>
      <w:r>
        <w:rPr>
          <w:rStyle w:val="SAhyperlink"/>
          <w:color w:val="auto"/>
          <w:u w:val="none"/>
        </w:rPr>
        <w:t xml:space="preserve">and gauge </w:t>
      </w:r>
      <w:r w:rsidR="00B510A3" w:rsidRPr="00B510A3">
        <w:rPr>
          <w:rStyle w:val="SAhyperlink"/>
          <w:color w:val="auto"/>
          <w:u w:val="none"/>
        </w:rPr>
        <w:t>per IBC, UL and CISCA design.</w:t>
      </w:r>
    </w:p>
    <w:p w:rsidR="0013229A" w:rsidRPr="00B510A3" w:rsidRDefault="00D63DC3" w:rsidP="00B34103">
      <w:pPr>
        <w:pStyle w:val="PR3"/>
      </w:pPr>
      <w:r>
        <w:t>S</w:t>
      </w:r>
      <w:r w:rsidR="00B510A3" w:rsidRPr="00B510A3">
        <w:t>upplied and installed by ceilings subcontractor.</w:t>
      </w:r>
    </w:p>
    <w:p w:rsidR="00C96BAC" w:rsidRDefault="00C96BAC" w:rsidP="00A30C51">
      <w:pPr>
        <w:pStyle w:val="NoSpacing"/>
        <w:suppressAutoHyphens/>
        <w:rPr>
          <w:color w:val="C00000"/>
        </w:rPr>
      </w:pPr>
    </w:p>
    <w:p w:rsidR="00233F61" w:rsidRDefault="00D241D0" w:rsidP="00A30C51">
      <w:pPr>
        <w:pStyle w:val="NoSpacing"/>
        <w:suppressAutoHyphens/>
        <w:rPr>
          <w:color w:val="C00000"/>
          <w:sz w:val="16"/>
        </w:rPr>
      </w:pPr>
      <w:r w:rsidRPr="000D4D2D">
        <w:rPr>
          <w:color w:val="C00000"/>
          <w:sz w:val="16"/>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p>
    <w:sectPr w:rsidR="00233F61" w:rsidSect="00B5428F">
      <w:headerReference w:type="default" r:id="rId8"/>
      <w:footerReference w:type="default" r:id="rId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A99" w:rsidRDefault="00A56A99">
      <w:r>
        <w:separator/>
      </w:r>
    </w:p>
  </w:endnote>
  <w:endnote w:type="continuationSeparator" w:id="0">
    <w:p w:rsidR="00A56A99" w:rsidRDefault="00A5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CA13EC" w:rsidRPr="007228AB">
      <w:tc>
        <w:tcPr>
          <w:tcW w:w="7632" w:type="dxa"/>
        </w:tcPr>
        <w:p w:rsidR="00CA13EC" w:rsidRPr="00C74B56" w:rsidRDefault="004C1CAE" w:rsidP="007228AB">
          <w:pPr>
            <w:autoSpaceDE w:val="0"/>
            <w:autoSpaceDN w:val="0"/>
            <w:adjustRightInd w:val="0"/>
            <w:rPr>
              <w:bCs/>
              <w:color w:val="3B3B3B"/>
              <w:sz w:val="20"/>
              <w:szCs w:val="18"/>
            </w:rPr>
          </w:pPr>
          <w:r w:rsidRPr="004C1CAE">
            <w:rPr>
              <w:bCs/>
              <w:color w:val="3B3B3B"/>
              <w:sz w:val="20"/>
              <w:szCs w:val="18"/>
            </w:rPr>
            <w:t xml:space="preserve">USG </w:t>
          </w:r>
          <w:r w:rsidR="007228AB">
            <w:rPr>
              <w:bCs/>
              <w:color w:val="3B3B3B"/>
              <w:sz w:val="20"/>
              <w:szCs w:val="18"/>
            </w:rPr>
            <w:t>Paraline Baffles</w:t>
          </w:r>
        </w:p>
      </w:tc>
      <w:tc>
        <w:tcPr>
          <w:tcW w:w="1872" w:type="dxa"/>
        </w:tcPr>
        <w:p w:rsidR="00CA13EC" w:rsidRPr="007228AB" w:rsidRDefault="00CA13EC" w:rsidP="003F34ED">
          <w:pPr>
            <w:pStyle w:val="RJUST"/>
            <w:rPr>
              <w:highlight w:val="yellow"/>
            </w:rPr>
          </w:pPr>
          <w:r w:rsidRPr="005B362E">
            <w:rPr>
              <w:rStyle w:val="NUM"/>
            </w:rPr>
            <w:t>09</w:t>
          </w:r>
          <w:r w:rsidR="003F34ED" w:rsidRPr="005B362E">
            <w:rPr>
              <w:rStyle w:val="NUM"/>
            </w:rPr>
            <w:t>5133</w:t>
          </w:r>
          <w:r w:rsidRPr="005B362E">
            <w:t xml:space="preserve"> - </w:t>
          </w:r>
          <w:r w:rsidR="00A64C68" w:rsidRPr="005B362E">
            <w:fldChar w:fldCharType="begin"/>
          </w:r>
          <w:r w:rsidR="002F450A" w:rsidRPr="005B362E">
            <w:instrText xml:space="preserve"> PAGE </w:instrText>
          </w:r>
          <w:r w:rsidR="00A64C68" w:rsidRPr="005B362E">
            <w:fldChar w:fldCharType="separate"/>
          </w:r>
          <w:r w:rsidR="00000DB0">
            <w:rPr>
              <w:noProof/>
            </w:rPr>
            <w:t>1</w:t>
          </w:r>
          <w:r w:rsidR="00A64C68" w:rsidRPr="005B362E">
            <w:rPr>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A99" w:rsidRDefault="00A56A99">
      <w:r>
        <w:separator/>
      </w:r>
    </w:p>
  </w:footnote>
  <w:footnote w:type="continuationSeparator" w:id="0">
    <w:p w:rsidR="00A56A99" w:rsidRDefault="00A56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AE5" w:rsidRDefault="0039651E" w:rsidP="00316AE5">
    <w:pPr>
      <w:pStyle w:val="HDR"/>
    </w:pPr>
    <w:r>
      <w:rPr>
        <w:noProof/>
      </w:rPr>
      <w:drawing>
        <wp:anchor distT="0" distB="0" distL="114300" distR="114300" simplePos="0" relativeHeight="251657728" behindDoc="1" locked="0" layoutInCell="1" allowOverlap="1">
          <wp:simplePos x="0" y="0"/>
          <wp:positionH relativeFrom="column">
            <wp:posOffset>4955540</wp:posOffset>
          </wp:positionH>
          <wp:positionV relativeFrom="paragraph">
            <wp:posOffset>-76200</wp:posOffset>
          </wp:positionV>
          <wp:extent cx="1029335" cy="274320"/>
          <wp:effectExtent l="19050" t="0" r="0" b="0"/>
          <wp:wrapTight wrapText="bothSides">
            <wp:wrapPolygon edited="0">
              <wp:start x="-400" y="0"/>
              <wp:lineTo x="-400" y="19500"/>
              <wp:lineTo x="21587" y="19500"/>
              <wp:lineTo x="21587" y="0"/>
              <wp:lineTo x="-400" y="0"/>
            </wp:wrapPolygon>
          </wp:wrapTight>
          <wp:docPr id="2" name="Picture 2"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srcRect/>
                  <a:stretch>
                    <a:fillRect/>
                  </a:stretch>
                </pic:blipFill>
                <pic:spPr bwMode="auto">
                  <a:xfrm>
                    <a:off x="0" y="0"/>
                    <a:ext cx="1029335" cy="274320"/>
                  </a:xfrm>
                  <a:prstGeom prst="rect">
                    <a:avLst/>
                  </a:prstGeom>
                  <a:noFill/>
                </pic:spPr>
              </pic:pic>
            </a:graphicData>
          </a:graphic>
        </wp:anchor>
      </w:drawing>
    </w:r>
    <w:r w:rsidR="00890FEA" w:rsidRPr="00890FEA">
      <w:t xml:space="preserve"> </w:t>
    </w:r>
    <w:r w:rsidR="00890FEA">
      <w:rPr>
        <w:rStyle w:val="CPR"/>
      </w:rPr>
      <w:t>Copyright 2017 USG IC703</w:t>
    </w:r>
    <w:r w:rsidR="00CA13EC">
      <w:tab/>
    </w:r>
    <w:r w:rsidR="00BA610C">
      <w:t>11</w:t>
    </w:r>
    <w:r w:rsidR="007228AB">
      <w:t>/</w:t>
    </w:r>
    <w:r w:rsidR="00BA610C">
      <w:t>27</w:t>
    </w:r>
    <w:r w:rsidR="007228AB">
      <w:t>/2017</w:t>
    </w:r>
    <w:r w:rsidR="00316AE5">
      <w:rPr>
        <w:rStyle w:val="SP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FF2E74E"/>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3"/>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Times New Roman" w:hAnsi="Times New Roman" w:cs="Times New Roman" w:hint="default"/>
        <w:sz w:val="22"/>
        <w:szCs w:val="22"/>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B4A3F3D"/>
    <w:multiLevelType w:val="hybridMultilevel"/>
    <w:tmpl w:val="790E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C705C"/>
    <w:multiLevelType w:val="multilevel"/>
    <w:tmpl w:val="ACC23E7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 w15:restartNumberingAfterBreak="0">
    <w:nsid w:val="45E225E6"/>
    <w:multiLevelType w:val="multilevel"/>
    <w:tmpl w:val="306C13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49494080"/>
    <w:multiLevelType w:val="multilevel"/>
    <w:tmpl w:val="6AFA7F5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15:restartNumberingAfterBreak="0">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6" w15:restartNumberingAfterBreak="0">
    <w:nsid w:val="56E97A1F"/>
    <w:multiLevelType w:val="multilevel"/>
    <w:tmpl w:val="92125AD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 w15:restartNumberingAfterBreak="0">
    <w:nsid w:val="61513C33"/>
    <w:multiLevelType w:val="hybridMultilevel"/>
    <w:tmpl w:val="E2BCC806"/>
    <w:lvl w:ilvl="0" w:tplc="439293B6">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712476"/>
    <w:multiLevelType w:val="multilevel"/>
    <w:tmpl w:val="0EE271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5"/>
  </w:num>
  <w:num w:numId="6">
    <w:abstractNumId w:val="0"/>
  </w:num>
  <w:num w:numId="7">
    <w:abstractNumId w:val="0"/>
  </w:num>
  <w:num w:numId="8">
    <w:abstractNumId w:val="0"/>
  </w:num>
  <w:num w:numId="9">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06/01/13"/>
    <w:docVar w:name="Format" w:val="1"/>
    <w:docVar w:name="MF04" w:val="095123"/>
    <w:docVar w:name="MF95" w:val="09512"/>
    <w:docVar w:name="SectionID" w:val="271"/>
    <w:docVar w:name="SpecType" w:val="MasterSpec"/>
    <w:docVar w:name="Version" w:val="9846"/>
  </w:docVars>
  <w:rsids>
    <w:rsidRoot w:val="00750288"/>
    <w:rsid w:val="00000DB0"/>
    <w:rsid w:val="00000F9B"/>
    <w:rsid w:val="000022D5"/>
    <w:rsid w:val="000056C2"/>
    <w:rsid w:val="000060ED"/>
    <w:rsid w:val="00007344"/>
    <w:rsid w:val="00015CE0"/>
    <w:rsid w:val="000236C8"/>
    <w:rsid w:val="00027521"/>
    <w:rsid w:val="000300B9"/>
    <w:rsid w:val="000415F4"/>
    <w:rsid w:val="00042982"/>
    <w:rsid w:val="00051660"/>
    <w:rsid w:val="00052EBF"/>
    <w:rsid w:val="000A5A37"/>
    <w:rsid w:val="000B057D"/>
    <w:rsid w:val="000C35CA"/>
    <w:rsid w:val="000D4D2D"/>
    <w:rsid w:val="00100868"/>
    <w:rsid w:val="00102174"/>
    <w:rsid w:val="0010328E"/>
    <w:rsid w:val="001122A4"/>
    <w:rsid w:val="00122F44"/>
    <w:rsid w:val="00126882"/>
    <w:rsid w:val="0013229A"/>
    <w:rsid w:val="00133836"/>
    <w:rsid w:val="0016037A"/>
    <w:rsid w:val="00171859"/>
    <w:rsid w:val="001D51C2"/>
    <w:rsid w:val="001D7D73"/>
    <w:rsid w:val="001F0821"/>
    <w:rsid w:val="00201988"/>
    <w:rsid w:val="00206B04"/>
    <w:rsid w:val="002118A6"/>
    <w:rsid w:val="002144D2"/>
    <w:rsid w:val="00215CAB"/>
    <w:rsid w:val="00222136"/>
    <w:rsid w:val="002224B0"/>
    <w:rsid w:val="00222F21"/>
    <w:rsid w:val="00224181"/>
    <w:rsid w:val="002338B6"/>
    <w:rsid w:val="00233F61"/>
    <w:rsid w:val="00244DE1"/>
    <w:rsid w:val="00265132"/>
    <w:rsid w:val="002804EC"/>
    <w:rsid w:val="00282BC8"/>
    <w:rsid w:val="002B6FEB"/>
    <w:rsid w:val="002D25D0"/>
    <w:rsid w:val="002F450A"/>
    <w:rsid w:val="00316AE5"/>
    <w:rsid w:val="00321C6D"/>
    <w:rsid w:val="003273E4"/>
    <w:rsid w:val="003325A0"/>
    <w:rsid w:val="00356697"/>
    <w:rsid w:val="0037160F"/>
    <w:rsid w:val="0039122F"/>
    <w:rsid w:val="00395375"/>
    <w:rsid w:val="0039651E"/>
    <w:rsid w:val="003C485D"/>
    <w:rsid w:val="003C708A"/>
    <w:rsid w:val="003D154A"/>
    <w:rsid w:val="003D1A75"/>
    <w:rsid w:val="003E0FED"/>
    <w:rsid w:val="003F300F"/>
    <w:rsid w:val="003F334C"/>
    <w:rsid w:val="003F34ED"/>
    <w:rsid w:val="004025D2"/>
    <w:rsid w:val="0040529E"/>
    <w:rsid w:val="00411FF5"/>
    <w:rsid w:val="00412CEC"/>
    <w:rsid w:val="004171A1"/>
    <w:rsid w:val="00417A72"/>
    <w:rsid w:val="00423E6C"/>
    <w:rsid w:val="0043727D"/>
    <w:rsid w:val="00463CE8"/>
    <w:rsid w:val="0047140E"/>
    <w:rsid w:val="0047207C"/>
    <w:rsid w:val="00481016"/>
    <w:rsid w:val="004B6F85"/>
    <w:rsid w:val="004C1CAE"/>
    <w:rsid w:val="004E72E2"/>
    <w:rsid w:val="004F1FC0"/>
    <w:rsid w:val="0050272C"/>
    <w:rsid w:val="00503A49"/>
    <w:rsid w:val="00512C50"/>
    <w:rsid w:val="0052331C"/>
    <w:rsid w:val="00524422"/>
    <w:rsid w:val="00526FE4"/>
    <w:rsid w:val="00530FAF"/>
    <w:rsid w:val="005411E4"/>
    <w:rsid w:val="005453A9"/>
    <w:rsid w:val="00557807"/>
    <w:rsid w:val="00557AE9"/>
    <w:rsid w:val="005648A5"/>
    <w:rsid w:val="005658ED"/>
    <w:rsid w:val="00573024"/>
    <w:rsid w:val="00586ADE"/>
    <w:rsid w:val="00590923"/>
    <w:rsid w:val="00591E60"/>
    <w:rsid w:val="005B362E"/>
    <w:rsid w:val="005B3BC9"/>
    <w:rsid w:val="005C24A9"/>
    <w:rsid w:val="005D447E"/>
    <w:rsid w:val="005D7557"/>
    <w:rsid w:val="006055E2"/>
    <w:rsid w:val="00606ADE"/>
    <w:rsid w:val="00610A0B"/>
    <w:rsid w:val="00613967"/>
    <w:rsid w:val="00620B9E"/>
    <w:rsid w:val="006243BE"/>
    <w:rsid w:val="0063480A"/>
    <w:rsid w:val="00637FF8"/>
    <w:rsid w:val="00675130"/>
    <w:rsid w:val="006835F0"/>
    <w:rsid w:val="006943FC"/>
    <w:rsid w:val="006B6475"/>
    <w:rsid w:val="006D2564"/>
    <w:rsid w:val="006D5538"/>
    <w:rsid w:val="006F4ED6"/>
    <w:rsid w:val="00712049"/>
    <w:rsid w:val="007228AB"/>
    <w:rsid w:val="00725036"/>
    <w:rsid w:val="00750288"/>
    <w:rsid w:val="00753780"/>
    <w:rsid w:val="00756572"/>
    <w:rsid w:val="00773D6E"/>
    <w:rsid w:val="007A1C69"/>
    <w:rsid w:val="007A1C8A"/>
    <w:rsid w:val="007A2AC3"/>
    <w:rsid w:val="007A2DEA"/>
    <w:rsid w:val="007A7000"/>
    <w:rsid w:val="007B1E52"/>
    <w:rsid w:val="007B7AE3"/>
    <w:rsid w:val="007C1ACA"/>
    <w:rsid w:val="007D5073"/>
    <w:rsid w:val="008047B4"/>
    <w:rsid w:val="008139DF"/>
    <w:rsid w:val="008256D0"/>
    <w:rsid w:val="008528B6"/>
    <w:rsid w:val="008644DF"/>
    <w:rsid w:val="00874FB3"/>
    <w:rsid w:val="008753C5"/>
    <w:rsid w:val="008754EE"/>
    <w:rsid w:val="00890FEA"/>
    <w:rsid w:val="00896C94"/>
    <w:rsid w:val="008B6D26"/>
    <w:rsid w:val="008C5A39"/>
    <w:rsid w:val="008D0068"/>
    <w:rsid w:val="008D029D"/>
    <w:rsid w:val="008D1F64"/>
    <w:rsid w:val="008D3631"/>
    <w:rsid w:val="008D64FA"/>
    <w:rsid w:val="008E1DE4"/>
    <w:rsid w:val="008E4EE2"/>
    <w:rsid w:val="008F0BA6"/>
    <w:rsid w:val="00901BF1"/>
    <w:rsid w:val="009027A2"/>
    <w:rsid w:val="00905B8E"/>
    <w:rsid w:val="00905C24"/>
    <w:rsid w:val="00931DAF"/>
    <w:rsid w:val="00932BE6"/>
    <w:rsid w:val="00965457"/>
    <w:rsid w:val="0099667F"/>
    <w:rsid w:val="009966CB"/>
    <w:rsid w:val="009C7D03"/>
    <w:rsid w:val="009E149F"/>
    <w:rsid w:val="00A15E37"/>
    <w:rsid w:val="00A16961"/>
    <w:rsid w:val="00A1740C"/>
    <w:rsid w:val="00A20007"/>
    <w:rsid w:val="00A25EF1"/>
    <w:rsid w:val="00A30C51"/>
    <w:rsid w:val="00A50852"/>
    <w:rsid w:val="00A51213"/>
    <w:rsid w:val="00A53DAD"/>
    <w:rsid w:val="00A56A99"/>
    <w:rsid w:val="00A64C68"/>
    <w:rsid w:val="00A90342"/>
    <w:rsid w:val="00A97957"/>
    <w:rsid w:val="00AA00DD"/>
    <w:rsid w:val="00AA04F6"/>
    <w:rsid w:val="00AA3268"/>
    <w:rsid w:val="00AB451F"/>
    <w:rsid w:val="00AE02DA"/>
    <w:rsid w:val="00AF415E"/>
    <w:rsid w:val="00AF521D"/>
    <w:rsid w:val="00AF5F55"/>
    <w:rsid w:val="00B32BDB"/>
    <w:rsid w:val="00B34103"/>
    <w:rsid w:val="00B3537A"/>
    <w:rsid w:val="00B510A3"/>
    <w:rsid w:val="00B53AAF"/>
    <w:rsid w:val="00B5428F"/>
    <w:rsid w:val="00B62624"/>
    <w:rsid w:val="00B70AAE"/>
    <w:rsid w:val="00B73732"/>
    <w:rsid w:val="00B941EB"/>
    <w:rsid w:val="00B945E8"/>
    <w:rsid w:val="00BA3A43"/>
    <w:rsid w:val="00BA5088"/>
    <w:rsid w:val="00BA610C"/>
    <w:rsid w:val="00BC4DE6"/>
    <w:rsid w:val="00BE315D"/>
    <w:rsid w:val="00BE6DA8"/>
    <w:rsid w:val="00BF710B"/>
    <w:rsid w:val="00C00654"/>
    <w:rsid w:val="00C20A82"/>
    <w:rsid w:val="00C32AF1"/>
    <w:rsid w:val="00C557B7"/>
    <w:rsid w:val="00C56B54"/>
    <w:rsid w:val="00C720AA"/>
    <w:rsid w:val="00C74B56"/>
    <w:rsid w:val="00C768D7"/>
    <w:rsid w:val="00C83A6B"/>
    <w:rsid w:val="00C96BAC"/>
    <w:rsid w:val="00CA13EC"/>
    <w:rsid w:val="00CB0778"/>
    <w:rsid w:val="00CB72F0"/>
    <w:rsid w:val="00CD6D1A"/>
    <w:rsid w:val="00CE1A25"/>
    <w:rsid w:val="00CE407C"/>
    <w:rsid w:val="00CE7E51"/>
    <w:rsid w:val="00CF03F9"/>
    <w:rsid w:val="00D13220"/>
    <w:rsid w:val="00D24153"/>
    <w:rsid w:val="00D241D0"/>
    <w:rsid w:val="00D30DC7"/>
    <w:rsid w:val="00D330F9"/>
    <w:rsid w:val="00D61E0C"/>
    <w:rsid w:val="00D63DC3"/>
    <w:rsid w:val="00D667E1"/>
    <w:rsid w:val="00D74861"/>
    <w:rsid w:val="00D82422"/>
    <w:rsid w:val="00D84C56"/>
    <w:rsid w:val="00DB5DF0"/>
    <w:rsid w:val="00DD2999"/>
    <w:rsid w:val="00DF7E99"/>
    <w:rsid w:val="00E00797"/>
    <w:rsid w:val="00E11FAF"/>
    <w:rsid w:val="00E217AB"/>
    <w:rsid w:val="00E22A99"/>
    <w:rsid w:val="00E23712"/>
    <w:rsid w:val="00E25B46"/>
    <w:rsid w:val="00E27925"/>
    <w:rsid w:val="00E4593A"/>
    <w:rsid w:val="00E5555F"/>
    <w:rsid w:val="00E60B6C"/>
    <w:rsid w:val="00E8459E"/>
    <w:rsid w:val="00E928DA"/>
    <w:rsid w:val="00ED433F"/>
    <w:rsid w:val="00EE3BD5"/>
    <w:rsid w:val="00EF5672"/>
    <w:rsid w:val="00EF5B63"/>
    <w:rsid w:val="00F011F4"/>
    <w:rsid w:val="00F10C24"/>
    <w:rsid w:val="00F1136F"/>
    <w:rsid w:val="00F22A7E"/>
    <w:rsid w:val="00F43A23"/>
    <w:rsid w:val="00F5541E"/>
    <w:rsid w:val="00F558A4"/>
    <w:rsid w:val="00F62441"/>
    <w:rsid w:val="00F84EFB"/>
    <w:rsid w:val="00FA4246"/>
    <w:rsid w:val="00FB6F82"/>
    <w:rsid w:val="00FC25B5"/>
    <w:rsid w:val="00FD6A4A"/>
    <w:rsid w:val="00FE5292"/>
    <w:rsid w:val="00FE6CC3"/>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D15E48-4C0D-4072-A98D-C3A14B82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28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1"/>
      </w:numPr>
      <w:suppressAutoHyphens/>
      <w:spacing w:before="480"/>
      <w:jc w:val="both"/>
      <w:outlineLvl w:val="0"/>
    </w:pPr>
  </w:style>
  <w:style w:type="paragraph" w:customStyle="1" w:styleId="SUT">
    <w:name w:val="SUT"/>
    <w:basedOn w:val="Normal"/>
    <w:next w:val="PR1"/>
    <w:rsid w:val="00B5428F"/>
    <w:pPr>
      <w:numPr>
        <w:ilvl w:val="1"/>
        <w:numId w:val="1"/>
      </w:numPr>
      <w:suppressAutoHyphens/>
      <w:spacing w:before="240"/>
      <w:jc w:val="both"/>
      <w:outlineLvl w:val="0"/>
    </w:pPr>
  </w:style>
  <w:style w:type="paragraph" w:customStyle="1" w:styleId="DST">
    <w:name w:val="DST"/>
    <w:basedOn w:val="Normal"/>
    <w:next w:val="PR1"/>
    <w:rsid w:val="00B5428F"/>
    <w:pPr>
      <w:numPr>
        <w:ilvl w:val="2"/>
        <w:numId w:val="1"/>
      </w:numPr>
      <w:suppressAutoHyphens/>
      <w:spacing w:before="240"/>
      <w:jc w:val="both"/>
      <w:outlineLvl w:val="0"/>
    </w:pPr>
  </w:style>
  <w:style w:type="paragraph" w:customStyle="1" w:styleId="ART">
    <w:name w:val="ART"/>
    <w:basedOn w:val="Normal"/>
    <w:next w:val="PR1"/>
    <w:rsid w:val="00B5428F"/>
    <w:pPr>
      <w:keepNext/>
      <w:numPr>
        <w:ilvl w:val="3"/>
        <w:numId w:val="1"/>
      </w:numPr>
      <w:suppressAutoHyphens/>
      <w:spacing w:before="480"/>
      <w:jc w:val="both"/>
      <w:outlineLvl w:val="1"/>
    </w:pPr>
  </w:style>
  <w:style w:type="paragraph" w:customStyle="1" w:styleId="PR1">
    <w:name w:val="PR1"/>
    <w:basedOn w:val="Normal"/>
    <w:rsid w:val="00B5428F"/>
    <w:pPr>
      <w:numPr>
        <w:ilvl w:val="4"/>
        <w:numId w:val="1"/>
      </w:numPr>
      <w:suppressAutoHyphens/>
      <w:spacing w:before="240"/>
      <w:jc w:val="both"/>
      <w:outlineLvl w:val="2"/>
    </w:pPr>
  </w:style>
  <w:style w:type="paragraph" w:customStyle="1" w:styleId="PR2">
    <w:name w:val="PR2"/>
    <w:basedOn w:val="Normal"/>
    <w:rsid w:val="00B5428F"/>
    <w:pPr>
      <w:numPr>
        <w:ilvl w:val="5"/>
        <w:numId w:val="1"/>
      </w:numPr>
      <w:suppressAutoHyphens/>
      <w:jc w:val="both"/>
      <w:outlineLvl w:val="3"/>
    </w:pPr>
  </w:style>
  <w:style w:type="paragraph" w:customStyle="1" w:styleId="PR3">
    <w:name w:val="PR3"/>
    <w:basedOn w:val="Normal"/>
    <w:rsid w:val="00B5428F"/>
    <w:pPr>
      <w:numPr>
        <w:ilvl w:val="6"/>
        <w:numId w:val="1"/>
      </w:numPr>
      <w:suppressAutoHyphens/>
      <w:jc w:val="both"/>
      <w:outlineLvl w:val="4"/>
    </w:pPr>
  </w:style>
  <w:style w:type="paragraph" w:customStyle="1" w:styleId="PR4">
    <w:name w:val="PR4"/>
    <w:basedOn w:val="Normal"/>
    <w:rsid w:val="00B5428F"/>
    <w:pPr>
      <w:numPr>
        <w:ilvl w:val="7"/>
        <w:numId w:val="1"/>
      </w:numPr>
      <w:suppressAutoHyphens/>
      <w:jc w:val="both"/>
      <w:outlineLvl w:val="5"/>
    </w:pPr>
  </w:style>
  <w:style w:type="paragraph" w:customStyle="1" w:styleId="PR5">
    <w:name w:val="PR5"/>
    <w:basedOn w:val="Normal"/>
    <w:rsid w:val="00B5428F"/>
    <w:pPr>
      <w:numPr>
        <w:ilvl w:val="8"/>
        <w:numId w:val="1"/>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EF5672"/>
    <w:rPr>
      <w:sz w:val="22"/>
    </w:rPr>
  </w:style>
  <w:style w:type="paragraph" w:styleId="BalloonText">
    <w:name w:val="Balloon Text"/>
    <w:basedOn w:val="Normal"/>
    <w:link w:val="BalloonTextChar"/>
    <w:uiPriority w:val="99"/>
    <w:semiHidden/>
    <w:unhideWhenUsed/>
    <w:rsid w:val="00A30C51"/>
    <w:rPr>
      <w:rFonts w:ascii="Segoe UI" w:hAnsi="Segoe UI" w:cs="Segoe UI"/>
      <w:sz w:val="18"/>
      <w:szCs w:val="18"/>
    </w:rPr>
  </w:style>
  <w:style w:type="character" w:customStyle="1" w:styleId="BalloonTextChar">
    <w:name w:val="Balloon Text Char"/>
    <w:link w:val="BalloonText"/>
    <w:uiPriority w:val="99"/>
    <w:semiHidden/>
    <w:rsid w:val="00A30C51"/>
    <w:rPr>
      <w:rFonts w:ascii="Segoe UI" w:hAnsi="Segoe UI" w:cs="Segoe UI"/>
      <w:sz w:val="18"/>
      <w:szCs w:val="18"/>
    </w:rPr>
  </w:style>
  <w:style w:type="paragraph" w:styleId="NormalWeb">
    <w:name w:val="Normal (Web)"/>
    <w:basedOn w:val="Normal"/>
    <w:uiPriority w:val="99"/>
    <w:semiHidden/>
    <w:unhideWhenUsed/>
    <w:rsid w:val="00B70AAE"/>
    <w:pPr>
      <w:spacing w:before="100" w:beforeAutospacing="1" w:after="100" w:afterAutospacing="1"/>
    </w:pPr>
    <w:rPr>
      <w:rFonts w:eastAsia="Calibri"/>
      <w:sz w:val="24"/>
      <w:szCs w:val="24"/>
    </w:rPr>
  </w:style>
  <w:style w:type="character" w:styleId="Strong">
    <w:name w:val="Strong"/>
    <w:uiPriority w:val="22"/>
    <w:qFormat/>
    <w:rsid w:val="00B70AAE"/>
    <w:rPr>
      <w:b/>
      <w:bCs/>
    </w:rPr>
  </w:style>
  <w:style w:type="paragraph" w:styleId="ListParagraph">
    <w:name w:val="List Paragraph"/>
    <w:basedOn w:val="Normal"/>
    <w:uiPriority w:val="34"/>
    <w:qFormat/>
    <w:rsid w:val="00233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84755">
      <w:bodyDiv w:val="1"/>
      <w:marLeft w:val="0"/>
      <w:marRight w:val="0"/>
      <w:marTop w:val="0"/>
      <w:marBottom w:val="0"/>
      <w:divBdr>
        <w:top w:val="none" w:sz="0" w:space="0" w:color="auto"/>
        <w:left w:val="none" w:sz="0" w:space="0" w:color="auto"/>
        <w:bottom w:val="none" w:sz="0" w:space="0" w:color="auto"/>
        <w:right w:val="none" w:sz="0" w:space="0" w:color="auto"/>
      </w:divBdr>
    </w:div>
    <w:div w:id="1263879137">
      <w:bodyDiv w:val="1"/>
      <w:marLeft w:val="0"/>
      <w:marRight w:val="0"/>
      <w:marTop w:val="0"/>
      <w:marBottom w:val="0"/>
      <w:divBdr>
        <w:top w:val="none" w:sz="0" w:space="0" w:color="auto"/>
        <w:left w:val="none" w:sz="0" w:space="0" w:color="auto"/>
        <w:bottom w:val="none" w:sz="0" w:space="0" w:color="auto"/>
        <w:right w:val="none" w:sz="0" w:space="0" w:color="auto"/>
      </w:divBdr>
    </w:div>
    <w:div w:id="1467972638">
      <w:bodyDiv w:val="1"/>
      <w:marLeft w:val="0"/>
      <w:marRight w:val="0"/>
      <w:marTop w:val="0"/>
      <w:marBottom w:val="0"/>
      <w:divBdr>
        <w:top w:val="none" w:sz="0" w:space="0" w:color="auto"/>
        <w:left w:val="none" w:sz="0" w:space="0" w:color="auto"/>
        <w:bottom w:val="none" w:sz="0" w:space="0" w:color="auto"/>
        <w:right w:val="none" w:sz="0" w:space="0" w:color="auto"/>
      </w:divBdr>
    </w:div>
    <w:div w:id="1569346151">
      <w:bodyDiv w:val="1"/>
      <w:marLeft w:val="0"/>
      <w:marRight w:val="0"/>
      <w:marTop w:val="0"/>
      <w:marBottom w:val="0"/>
      <w:divBdr>
        <w:top w:val="none" w:sz="0" w:space="0" w:color="auto"/>
        <w:left w:val="none" w:sz="0" w:space="0" w:color="auto"/>
        <w:bottom w:val="none" w:sz="0" w:space="0" w:color="auto"/>
        <w:right w:val="none" w:sz="0" w:space="0" w:color="auto"/>
      </w:divBdr>
    </w:div>
    <w:div w:id="19999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F210A-E2F6-4BBC-9E00-414E2F56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095113 USG Celebration™ Canopies  Architectural Specification (English)</vt:lpstr>
    </vt:vector>
  </TitlesOfParts>
  <Company>USG Corporation</Company>
  <LinksUpToDate>false</LinksUpToDate>
  <CharactersWithSpaces>4050</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095113 – USG Paraline Baffles Linear Ceiling System) - IC703</dc:title>
  <dc:creator>Colin N Craig</dc:creator>
  <cp:keywords>USG IC 703</cp:keywords>
  <cp:lastModifiedBy>Colin N Craig AIA</cp:lastModifiedBy>
  <cp:revision>5</cp:revision>
  <cp:lastPrinted>2016-08-15T17:30:00Z</cp:lastPrinted>
  <dcterms:created xsi:type="dcterms:W3CDTF">2017-09-19T14:42:00Z</dcterms:created>
  <dcterms:modified xsi:type="dcterms:W3CDTF">2017-11-27T13:42:00Z</dcterms:modified>
</cp:coreProperties>
</file>