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7BD6" w14:textId="77777777" w:rsidR="009C02A1" w:rsidRDefault="00CF700C" w:rsidP="00AE7560">
      <w:pPr>
        <w:pStyle w:val="SCT"/>
      </w:pPr>
      <w:bookmarkStart w:id="0" w:name="_GoBack"/>
      <w:bookmarkEnd w:id="0"/>
      <w:r w:rsidRPr="00BB0838">
        <w:t xml:space="preserve">SECTION </w:t>
      </w:r>
      <w:r w:rsidRPr="00BB0838">
        <w:rPr>
          <w:rStyle w:val="NUM"/>
        </w:rPr>
        <w:t>092900</w:t>
      </w:r>
      <w:r w:rsidR="001920DA">
        <w:rPr>
          <w:rStyle w:val="NUM"/>
        </w:rPr>
        <w:t xml:space="preserve"> </w:t>
      </w:r>
      <w:r w:rsidR="005450EF">
        <w:t>–</w:t>
      </w:r>
      <w:r w:rsidR="00B63CEB">
        <w:t xml:space="preserve"> </w:t>
      </w:r>
      <w:r w:rsidR="00B63CEB" w:rsidRPr="00BB0838">
        <w:rPr>
          <w:rStyle w:val="NAM"/>
        </w:rPr>
        <w:t>G</w:t>
      </w:r>
      <w:r w:rsidR="00B63CEB">
        <w:rPr>
          <w:rStyle w:val="NAM"/>
        </w:rPr>
        <w:t>ypsum</w:t>
      </w:r>
      <w:r w:rsidR="00B63CEB" w:rsidRPr="00BB0838">
        <w:rPr>
          <w:rStyle w:val="NAM"/>
        </w:rPr>
        <w:t xml:space="preserve"> B</w:t>
      </w:r>
      <w:r w:rsidR="00B63CEB">
        <w:rPr>
          <w:rStyle w:val="NAM"/>
        </w:rPr>
        <w:t>oard,</w:t>
      </w:r>
      <w:r w:rsidR="0031547C" w:rsidRPr="0031547C">
        <w:rPr>
          <w:bCs/>
          <w:color w:val="303030"/>
        </w:rPr>
        <w:t xml:space="preserve"> </w:t>
      </w:r>
      <w:r w:rsidR="000B3CC4">
        <w:rPr>
          <w:bCs/>
          <w:color w:val="303030"/>
        </w:rPr>
        <w:t xml:space="preserve">1/2 in. and </w:t>
      </w:r>
      <w:r w:rsidR="007E0F35">
        <w:rPr>
          <w:bCs/>
          <w:color w:val="303030"/>
        </w:rPr>
        <w:t xml:space="preserve">5/8 in. </w:t>
      </w:r>
      <w:r w:rsidR="0031547C" w:rsidRPr="0031547C">
        <w:rPr>
          <w:bCs/>
          <w:color w:val="303030"/>
        </w:rPr>
        <w:t>USG Sheetrock</w:t>
      </w:r>
      <w:r w:rsidR="0031547C" w:rsidRPr="0031547C">
        <w:rPr>
          <w:color w:val="303030"/>
          <w:vertAlign w:val="superscript"/>
        </w:rPr>
        <w:t>®</w:t>
      </w:r>
      <w:r w:rsidR="0031547C" w:rsidRPr="0031547C">
        <w:rPr>
          <w:bCs/>
          <w:color w:val="303030"/>
        </w:rPr>
        <w:t xml:space="preserve"> Brand Glass-Mat Panels Mold Tough</w:t>
      </w:r>
      <w:r w:rsidR="0031547C" w:rsidRPr="0031547C">
        <w:rPr>
          <w:color w:val="303030"/>
          <w:vertAlign w:val="superscript"/>
        </w:rPr>
        <w:t>®</w:t>
      </w:r>
      <w:r w:rsidR="0031547C" w:rsidRPr="0031547C">
        <w:rPr>
          <w:bCs/>
          <w:color w:val="303030"/>
        </w:rPr>
        <w:t xml:space="preserve"> (Regular and </w:t>
      </w:r>
      <w:proofErr w:type="spellStart"/>
      <w:r w:rsidR="0031547C" w:rsidRPr="0031547C">
        <w:rPr>
          <w:bCs/>
          <w:color w:val="303030"/>
        </w:rPr>
        <w:t>Firecode</w:t>
      </w:r>
      <w:proofErr w:type="spellEnd"/>
      <w:r w:rsidR="0031547C" w:rsidRPr="0031547C">
        <w:rPr>
          <w:color w:val="303030"/>
          <w:vertAlign w:val="superscript"/>
        </w:rPr>
        <w:t>®</w:t>
      </w:r>
      <w:r w:rsidR="0031547C" w:rsidRPr="0031547C">
        <w:rPr>
          <w:bCs/>
          <w:color w:val="303030"/>
        </w:rPr>
        <w:t xml:space="preserve"> X)</w:t>
      </w:r>
    </w:p>
    <w:p w14:paraId="4C29AE36" w14:textId="77777777" w:rsidR="00DA6B35" w:rsidRPr="00A73ADE" w:rsidRDefault="00DA6B35" w:rsidP="00DA6B35">
      <w:pPr>
        <w:pStyle w:val="No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A6B35" w:rsidRPr="00A73ADE" w14:paraId="73DA4C37" w14:textId="77777777" w:rsidTr="00965AB9">
        <w:tc>
          <w:tcPr>
            <w:tcW w:w="9576" w:type="dxa"/>
            <w:shd w:val="clear" w:color="auto" w:fill="FFCCCC"/>
          </w:tcPr>
          <w:p w14:paraId="760D35EA" w14:textId="77777777" w:rsidR="00DA6B35" w:rsidRPr="00A73ADE" w:rsidRDefault="00DA6B35" w:rsidP="00965AB9">
            <w:pPr>
              <w:shd w:val="clear" w:color="auto" w:fill="FFCCCC"/>
              <w:rPr>
                <w:b/>
                <w:color w:val="C00000"/>
                <w:sz w:val="20"/>
              </w:rPr>
            </w:pPr>
            <w:r w:rsidRPr="00A73ADE">
              <w:rPr>
                <w:b/>
                <w:color w:val="C00000"/>
                <w:sz w:val="20"/>
              </w:rPr>
              <w:t xml:space="preserve">Product Summary: </w:t>
            </w:r>
          </w:p>
        </w:tc>
      </w:tr>
      <w:tr w:rsidR="00DA6B35" w:rsidRPr="006074F4" w14:paraId="7507E0DB" w14:textId="77777777" w:rsidTr="00965AB9">
        <w:tc>
          <w:tcPr>
            <w:tcW w:w="9576" w:type="dxa"/>
            <w:shd w:val="clear" w:color="auto" w:fill="auto"/>
          </w:tcPr>
          <w:p w14:paraId="18AABDB6" w14:textId="77777777" w:rsidR="009E79D2" w:rsidRPr="009E79D2" w:rsidRDefault="009E79D2" w:rsidP="00B754EC">
            <w:pPr>
              <w:pStyle w:val="NoSpacing"/>
              <w:numPr>
                <w:ilvl w:val="0"/>
                <w:numId w:val="2"/>
              </w:numPr>
              <w:rPr>
                <w:color w:val="A6192E"/>
                <w:sz w:val="20"/>
              </w:rPr>
            </w:pPr>
            <w:r w:rsidRPr="009E79D2">
              <w:rPr>
                <w:color w:val="A6192E"/>
                <w:sz w:val="20"/>
              </w:rPr>
              <w:t>High-performance interior wall panels with moisture and mold resistance.</w:t>
            </w:r>
          </w:p>
          <w:p w14:paraId="693CBFF6" w14:textId="77777777" w:rsidR="00B63CEB" w:rsidRPr="00B63CEB" w:rsidRDefault="00B63CEB" w:rsidP="00CD4F78">
            <w:pPr>
              <w:pStyle w:val="NoSpacing"/>
              <w:numPr>
                <w:ilvl w:val="0"/>
                <w:numId w:val="2"/>
              </w:numPr>
              <w:rPr>
                <w:color w:val="A6192E"/>
                <w:sz w:val="20"/>
              </w:rPr>
            </w:pPr>
            <w:r w:rsidRPr="00B63CEB">
              <w:rPr>
                <w:color w:val="A6192E"/>
                <w:sz w:val="20"/>
              </w:rPr>
              <w:t>Suitable for use in pre-dry-in (aka “pre-rock”) and similar applications of wallboard before the building envelope is fully enclosed</w:t>
            </w:r>
            <w:r w:rsidR="00CF63E4">
              <w:rPr>
                <w:color w:val="A6192E"/>
                <w:sz w:val="20"/>
              </w:rPr>
              <w:t>.</w:t>
            </w:r>
            <w:r w:rsidRPr="00B63CEB">
              <w:rPr>
                <w:color w:val="A6192E"/>
                <w:sz w:val="20"/>
              </w:rPr>
              <w:t xml:space="preserve"> </w:t>
            </w:r>
          </w:p>
          <w:p w14:paraId="5A9D4032" w14:textId="77777777" w:rsidR="00B63CEB" w:rsidRPr="00B63CEB" w:rsidRDefault="00B63CEB" w:rsidP="00CD4F78">
            <w:pPr>
              <w:pStyle w:val="NoSpacing"/>
              <w:numPr>
                <w:ilvl w:val="0"/>
                <w:numId w:val="2"/>
              </w:numPr>
              <w:rPr>
                <w:color w:val="A6192E"/>
                <w:sz w:val="20"/>
              </w:rPr>
            </w:pPr>
            <w:r w:rsidRPr="00B63CEB">
              <w:rPr>
                <w:color w:val="A6192E"/>
                <w:sz w:val="20"/>
              </w:rPr>
              <w:t>For use in interior applications where glass-mat gypsum panels are desired</w:t>
            </w:r>
            <w:r w:rsidR="00CF63E4">
              <w:rPr>
                <w:color w:val="A6192E"/>
                <w:sz w:val="20"/>
              </w:rPr>
              <w:t>.</w:t>
            </w:r>
          </w:p>
          <w:p w14:paraId="5DB4935B" w14:textId="77777777" w:rsidR="00B63CEB" w:rsidRPr="00B63CEB" w:rsidRDefault="00B63CEB" w:rsidP="00CD4F78">
            <w:pPr>
              <w:pStyle w:val="NoSpacing"/>
              <w:numPr>
                <w:ilvl w:val="0"/>
                <w:numId w:val="2"/>
              </w:numPr>
              <w:rPr>
                <w:color w:val="A6192E"/>
                <w:sz w:val="20"/>
              </w:rPr>
            </w:pPr>
            <w:r w:rsidRPr="00B63CEB">
              <w:rPr>
                <w:color w:val="A6192E"/>
                <w:sz w:val="20"/>
              </w:rPr>
              <w:t>Features an inorganic fiberglass face and back</w:t>
            </w:r>
            <w:r w:rsidR="00CF63E4">
              <w:rPr>
                <w:color w:val="A6192E"/>
                <w:sz w:val="20"/>
              </w:rPr>
              <w:t>.</w:t>
            </w:r>
          </w:p>
          <w:p w14:paraId="7385F80D" w14:textId="77777777" w:rsidR="00B63CEB" w:rsidRPr="00B63CEB" w:rsidRDefault="00B63CEB" w:rsidP="00CD4F78">
            <w:pPr>
              <w:pStyle w:val="NoSpacing"/>
              <w:numPr>
                <w:ilvl w:val="0"/>
                <w:numId w:val="2"/>
              </w:numPr>
              <w:rPr>
                <w:color w:val="A6192E"/>
                <w:sz w:val="20"/>
              </w:rPr>
            </w:pPr>
            <w:r w:rsidRPr="00B63CEB">
              <w:rPr>
                <w:color w:val="A6192E"/>
                <w:sz w:val="20"/>
              </w:rPr>
              <w:t xml:space="preserve">Can be used in protected exterior soffit applications </w:t>
            </w:r>
          </w:p>
          <w:p w14:paraId="7589FD6F" w14:textId="77777777" w:rsidR="00B63CEB" w:rsidRPr="00B63CEB" w:rsidRDefault="00B63CEB" w:rsidP="00CD4F78">
            <w:pPr>
              <w:pStyle w:val="NoSpacing"/>
              <w:numPr>
                <w:ilvl w:val="0"/>
                <w:numId w:val="2"/>
              </w:numPr>
              <w:rPr>
                <w:color w:val="A6192E"/>
                <w:sz w:val="20"/>
              </w:rPr>
            </w:pPr>
            <w:r w:rsidRPr="00B63CEB">
              <w:rPr>
                <w:color w:val="A6192E"/>
                <w:sz w:val="20"/>
              </w:rPr>
              <w:t xml:space="preserve">Scores and snaps easily for quick installation </w:t>
            </w:r>
          </w:p>
          <w:p w14:paraId="49CC8F1F" w14:textId="77777777" w:rsidR="00B63CEB" w:rsidRPr="00B63CEB" w:rsidRDefault="00B63CEB" w:rsidP="00CD4F78">
            <w:pPr>
              <w:pStyle w:val="NoSpacing"/>
              <w:numPr>
                <w:ilvl w:val="0"/>
                <w:numId w:val="2"/>
              </w:numPr>
              <w:rPr>
                <w:color w:val="A6192E"/>
                <w:sz w:val="20"/>
              </w:rPr>
            </w:pPr>
            <w:r w:rsidRPr="00B63CEB">
              <w:rPr>
                <w:color w:val="A6192E"/>
                <w:sz w:val="20"/>
              </w:rPr>
              <w:t xml:space="preserve">Installs and finishes </w:t>
            </w:r>
            <w:proofErr w:type="gramStart"/>
            <w:r w:rsidRPr="00B63CEB">
              <w:rPr>
                <w:color w:val="A6192E"/>
                <w:sz w:val="20"/>
              </w:rPr>
              <w:t>similar to</w:t>
            </w:r>
            <w:proofErr w:type="gramEnd"/>
            <w:r w:rsidRPr="00B63CEB">
              <w:rPr>
                <w:color w:val="A6192E"/>
                <w:sz w:val="20"/>
              </w:rPr>
              <w:t xml:space="preserve"> standard drywall</w:t>
            </w:r>
          </w:p>
          <w:p w14:paraId="479B8595" w14:textId="77777777" w:rsidR="00B63CEB" w:rsidRPr="00B63CEB" w:rsidRDefault="00B63CEB" w:rsidP="00CD4F78">
            <w:pPr>
              <w:pStyle w:val="NoSpacing"/>
              <w:numPr>
                <w:ilvl w:val="0"/>
                <w:numId w:val="2"/>
              </w:numPr>
              <w:rPr>
                <w:color w:val="A6192E"/>
                <w:sz w:val="20"/>
              </w:rPr>
            </w:pPr>
            <w:r w:rsidRPr="00B63CEB">
              <w:rPr>
                <w:color w:val="A6192E"/>
                <w:sz w:val="20"/>
              </w:rPr>
              <w:t xml:space="preserve">UL Classified as to fire resistance, surface-burning characteristics and </w:t>
            </w:r>
            <w:proofErr w:type="spellStart"/>
            <w:r w:rsidRPr="00B63CEB">
              <w:rPr>
                <w:color w:val="A6192E"/>
                <w:sz w:val="20"/>
              </w:rPr>
              <w:t>noncombustibility</w:t>
            </w:r>
            <w:proofErr w:type="spellEnd"/>
          </w:p>
          <w:p w14:paraId="34607F7E" w14:textId="77777777" w:rsidR="00DA6B35" w:rsidRPr="00AE7560" w:rsidRDefault="00DA6B35" w:rsidP="00965AB9">
            <w:pPr>
              <w:pStyle w:val="NoSpacing"/>
              <w:numPr>
                <w:ilvl w:val="0"/>
                <w:numId w:val="2"/>
              </w:numPr>
              <w:rPr>
                <w:color w:val="C00000"/>
                <w:sz w:val="20"/>
              </w:rPr>
            </w:pPr>
            <w:r>
              <w:rPr>
                <w:color w:val="A6192E"/>
                <w:sz w:val="20"/>
              </w:rPr>
              <w:t>For more information, c</w:t>
            </w:r>
            <w:r w:rsidRPr="00AE7560">
              <w:rPr>
                <w:color w:val="A6192E"/>
                <w:sz w:val="20"/>
              </w:rPr>
              <w:t>ontact USG at</w:t>
            </w:r>
            <w:r w:rsidRPr="00AE7560">
              <w:rPr>
                <w:b/>
                <w:color w:val="A6192E"/>
                <w:sz w:val="20"/>
              </w:rPr>
              <w:t xml:space="preserve"> </w:t>
            </w:r>
            <w:r w:rsidRPr="00AE7560">
              <w:rPr>
                <w:color w:val="A6192E"/>
                <w:sz w:val="20"/>
              </w:rPr>
              <w:t>800.874.4968 for technical questions.</w:t>
            </w:r>
          </w:p>
        </w:tc>
      </w:tr>
    </w:tbl>
    <w:p w14:paraId="4A4A3AD4" w14:textId="77777777" w:rsidR="00DA6B35" w:rsidRDefault="00DA6B35" w:rsidP="00DA6B35">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A6B35" w:rsidRPr="006074F4" w14:paraId="7F97A2BF" w14:textId="77777777" w:rsidTr="00CF63E4">
        <w:tc>
          <w:tcPr>
            <w:tcW w:w="9350" w:type="dxa"/>
            <w:shd w:val="clear" w:color="auto" w:fill="DEEAF6"/>
          </w:tcPr>
          <w:p w14:paraId="1CBFA7DE" w14:textId="77777777" w:rsidR="00DA6B35" w:rsidRPr="006074F4" w:rsidRDefault="00DA6B35" w:rsidP="00965AB9">
            <w:pPr>
              <w:pStyle w:val="NoSpacing"/>
              <w:ind w:left="360" w:hanging="360"/>
              <w:rPr>
                <w:b/>
                <w:color w:val="0070C0"/>
                <w:sz w:val="20"/>
              </w:rPr>
            </w:pPr>
            <w:r w:rsidRPr="006074F4">
              <w:rPr>
                <w:b/>
                <w:color w:val="0070C0"/>
                <w:sz w:val="20"/>
              </w:rPr>
              <w:t xml:space="preserve">Note to </w:t>
            </w:r>
            <w:r w:rsidR="00CF63E4">
              <w:rPr>
                <w:b/>
                <w:color w:val="0070C0"/>
                <w:sz w:val="20"/>
              </w:rPr>
              <w:t>S</w:t>
            </w:r>
            <w:r w:rsidR="00CF63E4" w:rsidRPr="006074F4">
              <w:rPr>
                <w:b/>
                <w:color w:val="0070C0"/>
                <w:sz w:val="20"/>
              </w:rPr>
              <w:t>pecific</w:t>
            </w:r>
            <w:r w:rsidR="00CF63E4">
              <w:rPr>
                <w:b/>
                <w:color w:val="0070C0"/>
                <w:sz w:val="20"/>
              </w:rPr>
              <w:t>ation Writer</w:t>
            </w:r>
            <w:r w:rsidRPr="006074F4">
              <w:rPr>
                <w:b/>
                <w:color w:val="0070C0"/>
                <w:sz w:val="20"/>
              </w:rPr>
              <w:t>:</w:t>
            </w:r>
            <w:r>
              <w:rPr>
                <w:b/>
                <w:color w:val="0070C0"/>
                <w:sz w:val="20"/>
              </w:rPr>
              <w:t xml:space="preserve"> </w:t>
            </w:r>
          </w:p>
        </w:tc>
      </w:tr>
      <w:tr w:rsidR="00CF63E4" w:rsidRPr="006074F4" w14:paraId="5FDCE530" w14:textId="77777777" w:rsidTr="00CF63E4">
        <w:tc>
          <w:tcPr>
            <w:tcW w:w="9350" w:type="dxa"/>
            <w:shd w:val="clear" w:color="auto" w:fill="auto"/>
          </w:tcPr>
          <w:p w14:paraId="774B74F1" w14:textId="77777777" w:rsidR="00CF63E4" w:rsidRPr="00DB3608" w:rsidRDefault="00CF63E4" w:rsidP="00CF63E4">
            <w:pPr>
              <w:pStyle w:val="NoSpacing"/>
              <w:numPr>
                <w:ilvl w:val="0"/>
                <w:numId w:val="4"/>
              </w:numPr>
              <w:ind w:left="360" w:hanging="360"/>
              <w:rPr>
                <w:color w:val="0070C0"/>
                <w:sz w:val="20"/>
              </w:rPr>
            </w:pPr>
            <w:r w:rsidRPr="00DB3608">
              <w:rPr>
                <w:color w:val="0070C0"/>
                <w:sz w:val="20"/>
              </w:rPr>
              <w:t>This document is not intended to function as a standalone specification.</w:t>
            </w:r>
            <w:r>
              <w:rPr>
                <w:color w:val="0070C0"/>
                <w:sz w:val="20"/>
              </w:rPr>
              <w:t xml:space="preserve"> </w:t>
            </w:r>
            <w:r w:rsidRPr="00DB3608">
              <w:rPr>
                <w:color w:val="0070C0"/>
                <w:sz w:val="20"/>
              </w:rPr>
              <w:t>It is intended to assist the specifier in inserting the proper language into the following recommended specification sections:</w:t>
            </w:r>
          </w:p>
          <w:p w14:paraId="24D22F9F" w14:textId="77777777" w:rsidR="00CF63E4" w:rsidRPr="00DB3608" w:rsidRDefault="00CF63E4" w:rsidP="00CF63E4">
            <w:pPr>
              <w:pStyle w:val="NoSpacing"/>
              <w:ind w:left="360"/>
              <w:rPr>
                <w:color w:val="0070C0"/>
                <w:sz w:val="20"/>
              </w:rPr>
            </w:pPr>
            <w:r w:rsidRPr="00DB3608">
              <w:rPr>
                <w:color w:val="0070C0"/>
                <w:sz w:val="20"/>
              </w:rPr>
              <w:t>09 29 00 – GYPSUM BOARD.</w:t>
            </w:r>
          </w:p>
          <w:p w14:paraId="2E79BA29" w14:textId="77777777" w:rsidR="00CF63E4" w:rsidRDefault="00CF63E4" w:rsidP="00CF63E4">
            <w:pPr>
              <w:pStyle w:val="NoSpacing"/>
              <w:numPr>
                <w:ilvl w:val="0"/>
                <w:numId w:val="4"/>
              </w:numPr>
              <w:ind w:left="360" w:hanging="360"/>
              <w:rPr>
                <w:color w:val="0070C0"/>
                <w:sz w:val="20"/>
              </w:rPr>
            </w:pPr>
            <w:r w:rsidRPr="006074F4">
              <w:rPr>
                <w:color w:val="0070C0"/>
                <w:sz w:val="20"/>
              </w:rPr>
              <w:t xml:space="preserve">This product will be produced at USG </w:t>
            </w:r>
            <w:r>
              <w:rPr>
                <w:color w:val="0070C0"/>
                <w:sz w:val="20"/>
              </w:rPr>
              <w:t>gypsum board</w:t>
            </w:r>
            <w:r w:rsidRPr="006074F4">
              <w:rPr>
                <w:color w:val="0070C0"/>
                <w:sz w:val="20"/>
              </w:rPr>
              <w:t xml:space="preserve"> plants, substantially reducing distances and carbon </w:t>
            </w:r>
            <w:r>
              <w:rPr>
                <w:color w:val="0070C0"/>
                <w:sz w:val="20"/>
              </w:rPr>
              <w:br/>
            </w:r>
            <w:r w:rsidRPr="006074F4">
              <w:rPr>
                <w:color w:val="0070C0"/>
                <w:sz w:val="20"/>
              </w:rPr>
              <w:t>footprint for transport.</w:t>
            </w:r>
            <w:r>
              <w:rPr>
                <w:color w:val="0070C0"/>
                <w:sz w:val="20"/>
              </w:rPr>
              <w:t xml:space="preserve"> </w:t>
            </w:r>
          </w:p>
          <w:p w14:paraId="0EE770BE" w14:textId="77777777" w:rsidR="00CF63E4" w:rsidRPr="00DB3608" w:rsidRDefault="00CF63E4" w:rsidP="00CF63E4">
            <w:pPr>
              <w:pStyle w:val="NoSpacing"/>
              <w:numPr>
                <w:ilvl w:val="0"/>
                <w:numId w:val="4"/>
              </w:numPr>
              <w:ind w:left="360" w:hanging="360"/>
              <w:rPr>
                <w:color w:val="0070C0"/>
                <w:sz w:val="20"/>
              </w:rPr>
            </w:pPr>
            <w:r>
              <w:rPr>
                <w:color w:val="0070C0"/>
                <w:sz w:val="20"/>
              </w:rPr>
              <w:t>For more information, reference product submittal sheet WB2981 and usg.com.</w:t>
            </w:r>
          </w:p>
        </w:tc>
      </w:tr>
    </w:tbl>
    <w:p w14:paraId="38515D2C" w14:textId="77777777" w:rsidR="00DA6B35" w:rsidRDefault="00DA6B35" w:rsidP="00DA6B35">
      <w:pPr>
        <w:pStyle w:val="NoSpacing"/>
        <w:spacing w:before="240"/>
        <w:rPr>
          <w:szCs w:val="22"/>
        </w:rPr>
      </w:pPr>
      <w:r w:rsidRPr="006074F4">
        <w:rPr>
          <w:szCs w:val="22"/>
        </w:rPr>
        <w:t>P</w:t>
      </w:r>
      <w:r>
        <w:rPr>
          <w:szCs w:val="22"/>
        </w:rPr>
        <w:t>ART 2 –P</w:t>
      </w:r>
      <w:r w:rsidRPr="006074F4">
        <w:rPr>
          <w:szCs w:val="22"/>
        </w:rPr>
        <w:t>RODUCTS</w:t>
      </w:r>
    </w:p>
    <w:p w14:paraId="247028B1" w14:textId="77777777" w:rsidR="00DA6B35" w:rsidRPr="00F65519" w:rsidRDefault="00DA6B35" w:rsidP="00F65519">
      <w:pPr>
        <w:pStyle w:val="ART"/>
        <w:spacing w:before="0"/>
        <w:rPr>
          <w:szCs w:val="22"/>
        </w:rPr>
      </w:pPr>
      <w:r w:rsidRPr="00F65519">
        <w:rPr>
          <w:szCs w:val="22"/>
        </w:rPr>
        <w:t>GYPSUM BOARD</w:t>
      </w:r>
      <w:r w:rsidR="0022083C" w:rsidRPr="00F65519">
        <w:rPr>
          <w:szCs w:val="22"/>
        </w:rPr>
        <w:t xml:space="preserve"> – TYPE X, MOISTURE RESISTANT</w:t>
      </w:r>
    </w:p>
    <w:p w14:paraId="7DD5E19E" w14:textId="77777777" w:rsidR="00DA6B35" w:rsidRPr="00D70338" w:rsidRDefault="0032045A" w:rsidP="00DA6B35">
      <w:pPr>
        <w:pStyle w:val="PR1"/>
        <w:rPr>
          <w:szCs w:val="22"/>
        </w:rPr>
      </w:pPr>
      <w:r>
        <w:rPr>
          <w:szCs w:val="22"/>
        </w:rPr>
        <w:t xml:space="preserve">Glass-Mat Interior </w:t>
      </w:r>
      <w:r w:rsidR="00DA6B35" w:rsidRPr="00D70338">
        <w:rPr>
          <w:szCs w:val="22"/>
        </w:rPr>
        <w:t>Gypsum Board</w:t>
      </w:r>
      <w:r w:rsidR="00FB2C54">
        <w:rPr>
          <w:szCs w:val="22"/>
        </w:rPr>
        <w:t>, Type X:</w:t>
      </w:r>
      <w:r w:rsidR="00DA6B35" w:rsidRPr="00D70338">
        <w:rPr>
          <w:szCs w:val="22"/>
        </w:rPr>
        <w:t xml:space="preserve"> ASTM</w:t>
      </w:r>
      <w:r>
        <w:rPr>
          <w:szCs w:val="22"/>
        </w:rPr>
        <w:t xml:space="preserve"> </w:t>
      </w:r>
      <w:r w:rsidR="00DA6B35" w:rsidRPr="00D70338">
        <w:rPr>
          <w:szCs w:val="22"/>
        </w:rPr>
        <w:t>C1</w:t>
      </w:r>
      <w:r>
        <w:rPr>
          <w:szCs w:val="22"/>
        </w:rPr>
        <w:t>658</w:t>
      </w:r>
      <w:r w:rsidR="00DA6B35" w:rsidRPr="00D70338">
        <w:rPr>
          <w:szCs w:val="22"/>
        </w:rPr>
        <w:t>/C1</w:t>
      </w:r>
      <w:r>
        <w:rPr>
          <w:szCs w:val="22"/>
        </w:rPr>
        <w:t>658M</w:t>
      </w:r>
      <w:r w:rsidR="00DA6B35" w:rsidRPr="00D70338">
        <w:rPr>
          <w:szCs w:val="22"/>
        </w:rPr>
        <w:t>.</w:t>
      </w:r>
      <w:r>
        <w:rPr>
          <w:szCs w:val="22"/>
        </w:rPr>
        <w:t xml:space="preserve"> With fiberglass mat laminated to both sides.  Designed for interior use.</w:t>
      </w:r>
    </w:p>
    <w:p w14:paraId="113D6A01" w14:textId="77777777" w:rsidR="00DA6B35" w:rsidRPr="0032045A" w:rsidRDefault="00DA6B35" w:rsidP="00DA6B35">
      <w:pPr>
        <w:pStyle w:val="PR2"/>
        <w:jc w:val="left"/>
        <w:rPr>
          <w:rStyle w:val="SAhyperlink"/>
          <w:color w:val="auto"/>
          <w:u w:val="none"/>
        </w:rPr>
      </w:pPr>
      <w:r w:rsidRPr="00D70338">
        <w:rPr>
          <w:rStyle w:val="SAhyperlink"/>
          <w:color w:val="auto"/>
          <w:szCs w:val="22"/>
          <w:u w:val="none"/>
        </w:rPr>
        <w:t>Basis of Design: Subject to compliance with project requirements, the design is based on the following: United States Gypsum Company, LLC, “</w:t>
      </w:r>
      <w:r w:rsidRPr="00D70338">
        <w:rPr>
          <w:bCs/>
          <w:color w:val="303030"/>
        </w:rPr>
        <w:t>USG Sheetrock</w:t>
      </w:r>
      <w:r w:rsidRPr="00D70338">
        <w:rPr>
          <w:color w:val="303030"/>
          <w:vertAlign w:val="superscript"/>
        </w:rPr>
        <w:t>®</w:t>
      </w:r>
      <w:r w:rsidRPr="00D70338">
        <w:rPr>
          <w:bCs/>
          <w:color w:val="303030"/>
        </w:rPr>
        <w:t xml:space="preserve"> Brand </w:t>
      </w:r>
      <w:proofErr w:type="spellStart"/>
      <w:r w:rsidRPr="00D70338">
        <w:rPr>
          <w:bCs/>
          <w:color w:val="303030"/>
        </w:rPr>
        <w:t>UltraLight</w:t>
      </w:r>
      <w:proofErr w:type="spellEnd"/>
      <w:r w:rsidRPr="00D70338">
        <w:rPr>
          <w:bCs/>
          <w:color w:val="303030"/>
        </w:rPr>
        <w:t xml:space="preserve"> Panels Mold Tough</w:t>
      </w:r>
      <w:r w:rsidRPr="00D70338">
        <w:rPr>
          <w:color w:val="303030"/>
          <w:vertAlign w:val="superscript"/>
        </w:rPr>
        <w:t>®</w:t>
      </w:r>
      <w:r w:rsidR="00A70B7A" w:rsidRPr="00A70B7A">
        <w:rPr>
          <w:bCs/>
          <w:color w:val="303030"/>
        </w:rPr>
        <w:t xml:space="preserve"> </w:t>
      </w:r>
      <w:proofErr w:type="spellStart"/>
      <w:r w:rsidR="00A70B7A">
        <w:rPr>
          <w:color w:val="303030"/>
        </w:rPr>
        <w:t>Firecode</w:t>
      </w:r>
      <w:proofErr w:type="spellEnd"/>
      <w:r w:rsidR="00A70B7A" w:rsidRPr="00BC3098">
        <w:rPr>
          <w:color w:val="303030"/>
          <w:vertAlign w:val="superscript"/>
        </w:rPr>
        <w:t>®</w:t>
      </w:r>
      <w:r w:rsidR="00A70B7A">
        <w:rPr>
          <w:color w:val="303030"/>
        </w:rPr>
        <w:t xml:space="preserve"> X</w:t>
      </w:r>
      <w:r w:rsidRPr="00D70338">
        <w:rPr>
          <w:color w:val="303030"/>
        </w:rPr>
        <w:t>”</w:t>
      </w:r>
      <w:r w:rsidRPr="00D70338">
        <w:rPr>
          <w:rStyle w:val="SAhyperlink"/>
          <w:color w:val="auto"/>
          <w:szCs w:val="22"/>
          <w:u w:val="none"/>
        </w:rPr>
        <w:t>.</w:t>
      </w:r>
    </w:p>
    <w:p w14:paraId="7C1868B9" w14:textId="77777777" w:rsidR="0032045A" w:rsidRDefault="0032045A" w:rsidP="0032045A">
      <w:pPr>
        <w:pStyle w:val="PR2"/>
        <w:tabs>
          <w:tab w:val="left" w:pos="1440"/>
        </w:tabs>
      </w:pPr>
      <w:r>
        <w:t>Mold Resistance: ASTM D 3273, score of 10 as rated according to ASTM D 3274.</w:t>
      </w:r>
    </w:p>
    <w:p w14:paraId="4F768288" w14:textId="77777777" w:rsidR="00DA6B35" w:rsidRPr="00557DCE" w:rsidRDefault="00DA6B35" w:rsidP="00DA6B35">
      <w:pPr>
        <w:pStyle w:val="PR2"/>
        <w:jc w:val="left"/>
      </w:pPr>
      <w:r>
        <w:rPr>
          <w:rStyle w:val="SAhyperlink"/>
          <w:color w:val="auto"/>
          <w:szCs w:val="22"/>
          <w:u w:val="none"/>
        </w:rPr>
        <w:t>UL Classification</w:t>
      </w:r>
      <w:r w:rsidR="00C9228C">
        <w:rPr>
          <w:rStyle w:val="SAhyperlink"/>
          <w:color w:val="auto"/>
          <w:szCs w:val="22"/>
          <w:u w:val="none"/>
        </w:rPr>
        <w:t xml:space="preserve"> / core thickness</w:t>
      </w:r>
      <w:r>
        <w:rPr>
          <w:rStyle w:val="SAhyperlink"/>
          <w:color w:val="auto"/>
          <w:szCs w:val="22"/>
          <w:u w:val="none"/>
        </w:rPr>
        <w:t xml:space="preserve">: </w:t>
      </w:r>
      <w:r w:rsidR="00C9228C">
        <w:t>[</w:t>
      </w:r>
      <w:r w:rsidR="00C9228C" w:rsidRPr="00557DCE">
        <w:rPr>
          <w:rStyle w:val="IP"/>
        </w:rPr>
        <w:t>1/2 inch</w:t>
      </w:r>
      <w:r w:rsidR="00C9228C" w:rsidRPr="00557DCE">
        <w:rPr>
          <w:rStyle w:val="SI"/>
        </w:rPr>
        <w:t xml:space="preserve"> (12.7 mm)</w:t>
      </w:r>
      <w:r w:rsidR="00C9228C" w:rsidRPr="00557DCE">
        <w:t>, regular type</w:t>
      </w:r>
      <w:r w:rsidR="00C9228C">
        <w:t>] [</w:t>
      </w:r>
      <w:r w:rsidR="00C9228C" w:rsidRPr="00557DCE">
        <w:rPr>
          <w:rStyle w:val="IP"/>
        </w:rPr>
        <w:t>5/8 inch</w:t>
      </w:r>
      <w:r w:rsidR="00C9228C" w:rsidRPr="00557DCE">
        <w:rPr>
          <w:rStyle w:val="SI"/>
        </w:rPr>
        <w:t xml:space="preserve"> (15.9 mm)</w:t>
      </w:r>
      <w:r w:rsidR="00C9228C" w:rsidRPr="00557DCE">
        <w:t>, Type SGX].</w:t>
      </w:r>
    </w:p>
    <w:p w14:paraId="107A8908" w14:textId="77777777" w:rsidR="00DA6B35" w:rsidRPr="00B63CEB" w:rsidRDefault="00DA6B35" w:rsidP="00DA6B35">
      <w:pPr>
        <w:pStyle w:val="PR2"/>
        <w:jc w:val="left"/>
        <w:rPr>
          <w:szCs w:val="22"/>
          <w:lang w:val="fr-FR"/>
        </w:rPr>
      </w:pPr>
      <w:r w:rsidRPr="00B63CEB">
        <w:rPr>
          <w:szCs w:val="22"/>
          <w:lang w:val="fr-FR"/>
        </w:rPr>
        <w:t>ASTM E</w:t>
      </w:r>
      <w:proofErr w:type="gramStart"/>
      <w:r w:rsidRPr="00B63CEB">
        <w:rPr>
          <w:szCs w:val="22"/>
          <w:lang w:val="fr-FR"/>
        </w:rPr>
        <w:t>136:</w:t>
      </w:r>
      <w:proofErr w:type="gramEnd"/>
      <w:r w:rsidRPr="00B63CEB">
        <w:rPr>
          <w:szCs w:val="22"/>
          <w:lang w:val="fr-FR"/>
        </w:rPr>
        <w:t xml:space="preserve"> Non</w:t>
      </w:r>
      <w:r w:rsidR="00C9228C" w:rsidRPr="00B63CEB">
        <w:rPr>
          <w:szCs w:val="22"/>
          <w:lang w:val="fr-FR"/>
        </w:rPr>
        <w:t>-combustible</w:t>
      </w:r>
      <w:r w:rsidRPr="00B63CEB">
        <w:rPr>
          <w:szCs w:val="22"/>
          <w:lang w:val="fr-FR"/>
        </w:rPr>
        <w:t xml:space="preserve"> </w:t>
      </w:r>
      <w:proofErr w:type="spellStart"/>
      <w:r w:rsidRPr="00B63CEB">
        <w:rPr>
          <w:szCs w:val="22"/>
          <w:lang w:val="fr-FR"/>
        </w:rPr>
        <w:t>gypsum</w:t>
      </w:r>
      <w:proofErr w:type="spellEnd"/>
      <w:r w:rsidRPr="00B63CEB">
        <w:rPr>
          <w:szCs w:val="22"/>
          <w:lang w:val="fr-FR"/>
        </w:rPr>
        <w:t xml:space="preserve"> </w:t>
      </w:r>
      <w:proofErr w:type="spellStart"/>
      <w:r w:rsidRPr="00B63CEB">
        <w:rPr>
          <w:szCs w:val="22"/>
          <w:lang w:val="fr-FR"/>
        </w:rPr>
        <w:t>core</w:t>
      </w:r>
      <w:proofErr w:type="spellEnd"/>
      <w:r w:rsidRPr="00B63CEB">
        <w:rPr>
          <w:szCs w:val="22"/>
          <w:lang w:val="fr-FR"/>
        </w:rPr>
        <w:t>.</w:t>
      </w:r>
    </w:p>
    <w:p w14:paraId="47E7A16B" w14:textId="77777777" w:rsidR="00DA6B35" w:rsidRPr="00D70338" w:rsidRDefault="00DA6B35" w:rsidP="00DA6B35">
      <w:pPr>
        <w:pStyle w:val="PR2"/>
        <w:jc w:val="left"/>
        <w:rPr>
          <w:szCs w:val="22"/>
        </w:rPr>
      </w:pPr>
      <w:r w:rsidRPr="00D70338">
        <w:rPr>
          <w:szCs w:val="22"/>
        </w:rPr>
        <w:t>ASTM E84 Surface-Burning Characteristics:</w:t>
      </w:r>
    </w:p>
    <w:p w14:paraId="1C28517A" w14:textId="77777777" w:rsidR="00DA6B35" w:rsidRPr="00D70338" w:rsidRDefault="00DA6B35" w:rsidP="00DA6B35">
      <w:pPr>
        <w:pStyle w:val="PR4"/>
        <w:rPr>
          <w:szCs w:val="22"/>
        </w:rPr>
      </w:pPr>
      <w:r w:rsidRPr="00D70338">
        <w:rPr>
          <w:szCs w:val="22"/>
        </w:rPr>
        <w:t xml:space="preserve">Flame Spread: </w:t>
      </w:r>
      <w:r w:rsidR="00C9228C">
        <w:rPr>
          <w:szCs w:val="22"/>
        </w:rPr>
        <w:t>0</w:t>
      </w:r>
      <w:r w:rsidRPr="00D70338">
        <w:rPr>
          <w:szCs w:val="22"/>
        </w:rPr>
        <w:t>.</w:t>
      </w:r>
    </w:p>
    <w:p w14:paraId="51CA735C" w14:textId="77777777" w:rsidR="00DA6B35" w:rsidRDefault="00DA6B35" w:rsidP="00DA6B35">
      <w:pPr>
        <w:pStyle w:val="PR4"/>
        <w:rPr>
          <w:szCs w:val="22"/>
        </w:rPr>
      </w:pPr>
      <w:r w:rsidRPr="00D70338">
        <w:rPr>
          <w:szCs w:val="22"/>
        </w:rPr>
        <w:t>Smoke Developed: 0.</w:t>
      </w:r>
    </w:p>
    <w:p w14:paraId="5EB8798B" w14:textId="77777777" w:rsidR="00FB2C54" w:rsidRPr="0032045A" w:rsidRDefault="00FB2C54" w:rsidP="00DA6B35">
      <w:pPr>
        <w:pStyle w:val="PR2"/>
        <w:rPr>
          <w:szCs w:val="22"/>
        </w:rPr>
      </w:pPr>
      <w:r>
        <w:t>ASTM D</w:t>
      </w:r>
      <w:r w:rsidR="00A82D05">
        <w:t>3</w:t>
      </w:r>
      <w:r>
        <w:t>273 Mold Resistance:</w:t>
      </w:r>
      <w:r w:rsidR="00A82D05">
        <w:t xml:space="preserve"> A</w:t>
      </w:r>
      <w:r>
        <w:t xml:space="preserve"> score o</w:t>
      </w:r>
      <w:r w:rsidR="00A82D05">
        <w:t xml:space="preserve">f 10 as rated according to ASTM </w:t>
      </w:r>
      <w:r>
        <w:t>D327</w:t>
      </w:r>
      <w:r w:rsidR="00A82D05">
        <w:t>3.</w:t>
      </w:r>
    </w:p>
    <w:p w14:paraId="661BC3A1" w14:textId="77777777" w:rsidR="00DA6B35" w:rsidRPr="004400E3" w:rsidRDefault="00DA6B35" w:rsidP="00DA6B35">
      <w:pPr>
        <w:pStyle w:val="PR2"/>
      </w:pPr>
      <w:r w:rsidRPr="004400E3">
        <w:t>Length: [</w:t>
      </w:r>
      <w:r w:rsidRPr="004400E3">
        <w:rPr>
          <w:color w:val="FF0000"/>
        </w:rPr>
        <w:t>8′-0″</w:t>
      </w:r>
      <w:r w:rsidRPr="004400E3">
        <w:rPr>
          <w:rStyle w:val="SI"/>
        </w:rPr>
        <w:t xml:space="preserve"> (2440 mm)</w:t>
      </w:r>
      <w:r w:rsidRPr="004400E3">
        <w:t>] [</w:t>
      </w:r>
      <w:r w:rsidRPr="004400E3">
        <w:rPr>
          <w:color w:val="FF0000"/>
        </w:rPr>
        <w:t>9′-0″</w:t>
      </w:r>
      <w:r w:rsidRPr="004400E3">
        <w:rPr>
          <w:rStyle w:val="SI"/>
        </w:rPr>
        <w:t xml:space="preserve"> (2732 mm)</w:t>
      </w:r>
      <w:r w:rsidRPr="004400E3">
        <w:t>] [</w:t>
      </w:r>
      <w:r w:rsidRPr="004400E3">
        <w:rPr>
          <w:color w:val="FF0000"/>
        </w:rPr>
        <w:t>10′-0″</w:t>
      </w:r>
      <w:r w:rsidRPr="004400E3">
        <w:rPr>
          <w:rStyle w:val="SI"/>
        </w:rPr>
        <w:t xml:space="preserve"> (3050 mm)</w:t>
      </w:r>
      <w:r w:rsidRPr="004400E3">
        <w:t>] [</w:t>
      </w:r>
      <w:r w:rsidRPr="004400E3">
        <w:rPr>
          <w:color w:val="FF0000"/>
        </w:rPr>
        <w:t xml:space="preserve">12′-0″ </w:t>
      </w:r>
      <w:r w:rsidRPr="004400E3">
        <w:rPr>
          <w:rStyle w:val="SI"/>
        </w:rPr>
        <w:t>(3660 mm)</w:t>
      </w:r>
      <w:r w:rsidRPr="004400E3">
        <w:t>].</w:t>
      </w:r>
    </w:p>
    <w:p w14:paraId="522CD42C" w14:textId="77777777" w:rsidR="00DA6B35" w:rsidRPr="004400E3" w:rsidRDefault="00DA6B35" w:rsidP="00DA6B35">
      <w:pPr>
        <w:pStyle w:val="PR2"/>
      </w:pPr>
      <w:r w:rsidRPr="004400E3">
        <w:t xml:space="preserve">Width: </w:t>
      </w:r>
      <w:r w:rsidRPr="004400E3">
        <w:rPr>
          <w:color w:val="FF0000"/>
        </w:rPr>
        <w:t xml:space="preserve">4’-0″ </w:t>
      </w:r>
      <w:r w:rsidRPr="004400E3">
        <w:rPr>
          <w:rStyle w:val="SI"/>
        </w:rPr>
        <w:t>(1219 mm)</w:t>
      </w:r>
      <w:r w:rsidRPr="004400E3">
        <w:rPr>
          <w:rStyle w:val="SI"/>
          <w:color w:val="auto"/>
        </w:rPr>
        <w:t>.</w:t>
      </w:r>
    </w:p>
    <w:p w14:paraId="1CD49047" w14:textId="77777777" w:rsidR="00DA6B35" w:rsidRPr="004400E3" w:rsidRDefault="00DA6B35" w:rsidP="00DA6B35">
      <w:pPr>
        <w:pStyle w:val="PR2"/>
        <w:rPr>
          <w:szCs w:val="22"/>
        </w:rPr>
      </w:pPr>
      <w:r w:rsidRPr="004400E3">
        <w:rPr>
          <w:szCs w:val="22"/>
        </w:rPr>
        <w:t xml:space="preserve">Weight: </w:t>
      </w:r>
      <w:r w:rsidR="00A82D05">
        <w:rPr>
          <w:szCs w:val="22"/>
        </w:rPr>
        <w:t>[</w:t>
      </w:r>
      <w:r w:rsidR="00C9228C">
        <w:rPr>
          <w:rStyle w:val="nonprintingChar"/>
        </w:rPr>
        <w:t>1/2” thick board</w:t>
      </w:r>
      <w:r w:rsidR="007B4EF0">
        <w:rPr>
          <w:rStyle w:val="nonprintingChar"/>
        </w:rPr>
        <w:t xml:space="preserve"> </w:t>
      </w:r>
      <w:r w:rsidR="007B4EF0" w:rsidRPr="007B4EF0">
        <w:rPr>
          <w:color w:val="FF0000"/>
        </w:rPr>
        <w:t>2.0</w:t>
      </w:r>
      <w:r w:rsidRPr="007B4EF0">
        <w:rPr>
          <w:color w:val="FF0000"/>
        </w:rPr>
        <w:t xml:space="preserve"> lbs./</w:t>
      </w:r>
      <w:r w:rsidR="0022083C" w:rsidRPr="007B4EF0">
        <w:rPr>
          <w:color w:val="FF0000"/>
        </w:rPr>
        <w:t>ft</w:t>
      </w:r>
      <w:r w:rsidR="0022083C" w:rsidRPr="007B4EF0">
        <w:rPr>
          <w:color w:val="FF0000"/>
          <w:vertAlign w:val="superscript"/>
        </w:rPr>
        <w:t>2</w:t>
      </w:r>
      <w:r w:rsidR="0022083C">
        <w:t xml:space="preserve">.] </w:t>
      </w:r>
      <w:r w:rsidR="0022083C">
        <w:rPr>
          <w:szCs w:val="22"/>
        </w:rPr>
        <w:t>[</w:t>
      </w:r>
      <w:r w:rsidR="007B4EF0">
        <w:rPr>
          <w:rStyle w:val="nonprintingChar"/>
        </w:rPr>
        <w:t xml:space="preserve">5/8” thick </w:t>
      </w:r>
      <w:r w:rsidR="007B4EF0" w:rsidRPr="007B4EF0">
        <w:rPr>
          <w:color w:val="FF0000"/>
        </w:rPr>
        <w:t>2</w:t>
      </w:r>
      <w:r w:rsidR="0022083C" w:rsidRPr="007B4EF0">
        <w:rPr>
          <w:color w:val="FF0000"/>
        </w:rPr>
        <w:t>.</w:t>
      </w:r>
      <w:r w:rsidR="007B4EF0" w:rsidRPr="007B4EF0">
        <w:rPr>
          <w:color w:val="FF0000"/>
        </w:rPr>
        <w:t>4</w:t>
      </w:r>
      <w:r w:rsidR="0022083C" w:rsidRPr="007B4EF0">
        <w:rPr>
          <w:color w:val="FF0000"/>
        </w:rPr>
        <w:t xml:space="preserve"> lbs./ft</w:t>
      </w:r>
      <w:r w:rsidR="0022083C" w:rsidRPr="007B4EF0">
        <w:rPr>
          <w:color w:val="FF0000"/>
          <w:vertAlign w:val="superscript"/>
        </w:rPr>
        <w:t>2</w:t>
      </w:r>
      <w:r w:rsidR="0022083C">
        <w:t>.]</w:t>
      </w:r>
    </w:p>
    <w:p w14:paraId="21AFA3AD" w14:textId="77777777" w:rsidR="00DA6B35" w:rsidRPr="004400E3" w:rsidRDefault="00DA6B35" w:rsidP="00DA6B35">
      <w:pPr>
        <w:pStyle w:val="PR2"/>
        <w:rPr>
          <w:szCs w:val="22"/>
        </w:rPr>
      </w:pPr>
      <w:r w:rsidRPr="004400E3">
        <w:rPr>
          <w:szCs w:val="22"/>
        </w:rPr>
        <w:t>Long Edges: Tapered.</w:t>
      </w:r>
    </w:p>
    <w:p w14:paraId="6A26D9F2" w14:textId="77777777" w:rsidR="00664729" w:rsidRPr="00664729" w:rsidRDefault="00664729" w:rsidP="00664729">
      <w:pPr>
        <w:pStyle w:val="PR2"/>
        <w:numPr>
          <w:ilvl w:val="0"/>
          <w:numId w:val="0"/>
        </w:numPr>
        <w:ind w:left="1440"/>
        <w:rPr>
          <w:sz w:val="16"/>
        </w:rPr>
      </w:pPr>
    </w:p>
    <w:p w14:paraId="6F83F84C" w14:textId="77777777" w:rsidR="00BD7C13" w:rsidRDefault="00456016" w:rsidP="00664729">
      <w:r w:rsidRPr="00664729">
        <w:rPr>
          <w:color w:val="FF0000"/>
          <w:sz w:val="14"/>
          <w:szCs w:val="16"/>
        </w:rPr>
        <w:t>Disclaimer:</w:t>
      </w:r>
      <w:r w:rsidR="00AE7560">
        <w:rPr>
          <w:color w:val="FF0000"/>
          <w:sz w:val="14"/>
          <w:szCs w:val="16"/>
        </w:rPr>
        <w:t xml:space="preserve"> </w:t>
      </w:r>
      <w:r w:rsidRPr="00664729">
        <w:rPr>
          <w:color w:val="FF0000"/>
          <w:sz w:val="14"/>
          <w:szCs w:val="16"/>
        </w:rPr>
        <w:t>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w:t>
      </w:r>
      <w:r w:rsidR="00AE7560">
        <w:rPr>
          <w:color w:val="FF0000"/>
          <w:sz w:val="14"/>
          <w:szCs w:val="16"/>
        </w:rPr>
        <w:t xml:space="preserve"> </w:t>
      </w:r>
      <w:r w:rsidRPr="00664729">
        <w:rPr>
          <w:color w:val="FF0000"/>
          <w:sz w:val="14"/>
          <w:szCs w:val="16"/>
        </w:rPr>
        <w:t xml:space="preserve">These materials may be printed and/or transferred electronically solely as needed by the user. Because </w:t>
      </w:r>
      <w:r w:rsidR="00F8718E">
        <w:rPr>
          <w:color w:val="FF0000"/>
          <w:sz w:val="14"/>
          <w:szCs w:val="16"/>
        </w:rPr>
        <w:t>e</w:t>
      </w:r>
      <w:r w:rsidRPr="00664729">
        <w:rPr>
          <w:color w:val="FF0000"/>
          <w:sz w:val="14"/>
          <w:szCs w:val="16"/>
        </w:rPr>
        <w:t>lectronic files can be modified by other parties, without notice or indication of such modifications, modification of USG Product Guide Specifications is the sole responsibility of the Design Professional</w:t>
      </w:r>
      <w:r w:rsidR="00664729">
        <w:rPr>
          <w:sz w:val="14"/>
          <w:szCs w:val="16"/>
        </w:rPr>
        <w:t>.</w:t>
      </w:r>
      <w:r w:rsidR="00BD7C13">
        <w:t xml:space="preserve"> </w:t>
      </w:r>
    </w:p>
    <w:p w14:paraId="34D95E37" w14:textId="77777777" w:rsidR="00F02E90" w:rsidRDefault="00F02E90" w:rsidP="00F8718E">
      <w:pPr>
        <w:tabs>
          <w:tab w:val="left" w:pos="2538"/>
        </w:tabs>
      </w:pPr>
    </w:p>
    <w:sectPr w:rsidR="00F02E90" w:rsidSect="00AE4B2E">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95B0" w14:textId="77777777" w:rsidR="00F22E76" w:rsidRDefault="00F22E76">
      <w:r>
        <w:separator/>
      </w:r>
    </w:p>
  </w:endnote>
  <w:endnote w:type="continuationSeparator" w:id="0">
    <w:p w14:paraId="536CBEBE" w14:textId="77777777" w:rsidR="00F22E76" w:rsidRDefault="00F2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14:paraId="6B860894" w14:textId="77777777" w:rsidTr="00456016">
      <w:tc>
        <w:tcPr>
          <w:tcW w:w="7632" w:type="dxa"/>
        </w:tcPr>
        <w:p w14:paraId="24843300" w14:textId="77777777" w:rsidR="00456016" w:rsidRPr="0031547C" w:rsidRDefault="0031547C" w:rsidP="005F5E7D">
          <w:pPr>
            <w:pStyle w:val="FTR"/>
            <w:rPr>
              <w:sz w:val="20"/>
            </w:rPr>
          </w:pPr>
          <w:r w:rsidRPr="0031547C">
            <w:rPr>
              <w:bCs/>
              <w:color w:val="303030"/>
            </w:rPr>
            <w:t>USG Sheetrock</w:t>
          </w:r>
          <w:r w:rsidRPr="0031547C">
            <w:rPr>
              <w:color w:val="303030"/>
              <w:vertAlign w:val="superscript"/>
            </w:rPr>
            <w:t>®</w:t>
          </w:r>
          <w:r w:rsidRPr="0031547C">
            <w:rPr>
              <w:bCs/>
              <w:color w:val="303030"/>
            </w:rPr>
            <w:t xml:space="preserve"> Brand Glass-Mat Panels Mold Tough</w:t>
          </w:r>
          <w:r w:rsidRPr="0031547C">
            <w:rPr>
              <w:color w:val="303030"/>
              <w:vertAlign w:val="superscript"/>
            </w:rPr>
            <w:t>®</w:t>
          </w:r>
          <w:r w:rsidRPr="0031547C">
            <w:rPr>
              <w:bCs/>
              <w:color w:val="303030"/>
            </w:rPr>
            <w:t xml:space="preserve"> (Regular and </w:t>
          </w:r>
          <w:proofErr w:type="spellStart"/>
          <w:r w:rsidRPr="0031547C">
            <w:rPr>
              <w:bCs/>
              <w:color w:val="303030"/>
            </w:rPr>
            <w:t>Firecode</w:t>
          </w:r>
          <w:proofErr w:type="spellEnd"/>
          <w:r w:rsidRPr="0031547C">
            <w:rPr>
              <w:color w:val="303030"/>
              <w:vertAlign w:val="superscript"/>
            </w:rPr>
            <w:t>®</w:t>
          </w:r>
          <w:r w:rsidRPr="0031547C">
            <w:rPr>
              <w:bCs/>
              <w:color w:val="303030"/>
            </w:rPr>
            <w:t xml:space="preserve"> X)</w:t>
          </w:r>
        </w:p>
      </w:tc>
      <w:tc>
        <w:tcPr>
          <w:tcW w:w="7632" w:type="dxa"/>
        </w:tcPr>
        <w:p w14:paraId="7EA55333" w14:textId="77777777" w:rsidR="00456016" w:rsidRPr="00EC797A" w:rsidRDefault="00456016" w:rsidP="00456016">
          <w:pPr>
            <w:pStyle w:val="FTR"/>
            <w:rPr>
              <w:sz w:val="20"/>
            </w:rPr>
          </w:pPr>
          <w:r w:rsidRPr="00EC797A">
            <w:rPr>
              <w:rStyle w:val="NAM"/>
              <w:sz w:val="20"/>
            </w:rPr>
            <w:t>GYPSUM BOARD</w:t>
          </w:r>
        </w:p>
      </w:tc>
      <w:tc>
        <w:tcPr>
          <w:tcW w:w="1872" w:type="dxa"/>
        </w:tcPr>
        <w:p w14:paraId="2775C151" w14:textId="77777777" w:rsidR="00456016" w:rsidRDefault="00456016" w:rsidP="00456016">
          <w:pPr>
            <w:pStyle w:val="RJUST"/>
          </w:pPr>
          <w:r>
            <w:rPr>
              <w:rStyle w:val="NUM"/>
            </w:rPr>
            <w:t>092900</w:t>
          </w:r>
          <w:r>
            <w:t xml:space="preserve"> - </w:t>
          </w:r>
          <w:r>
            <w:fldChar w:fldCharType="begin"/>
          </w:r>
          <w:r>
            <w:instrText xml:space="preserve"> PAGE </w:instrText>
          </w:r>
          <w:r>
            <w:fldChar w:fldCharType="separate"/>
          </w:r>
          <w:r w:rsidR="001920DA">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17998" w14:textId="77777777" w:rsidR="00F22E76" w:rsidRDefault="00F22E76">
      <w:r>
        <w:separator/>
      </w:r>
    </w:p>
  </w:footnote>
  <w:footnote w:type="continuationSeparator" w:id="0">
    <w:p w14:paraId="7E94942D" w14:textId="77777777" w:rsidR="00F22E76" w:rsidRDefault="00F2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19A7" w14:textId="77777777" w:rsidR="00456016" w:rsidRPr="004F3C3F" w:rsidRDefault="00B63CEB" w:rsidP="00456016">
    <w:pPr>
      <w:pStyle w:val="HDR"/>
    </w:pPr>
    <w:r>
      <w:rPr>
        <w:noProof/>
        <w:sz w:val="24"/>
        <w:szCs w:val="24"/>
      </w:rPr>
      <w:drawing>
        <wp:anchor distT="0" distB="0" distL="114300" distR="114300" simplePos="0" relativeHeight="251657728" behindDoc="0" locked="0" layoutInCell="1" allowOverlap="1" wp14:anchorId="0008AED2" wp14:editId="682764E9">
          <wp:simplePos x="0" y="0"/>
          <wp:positionH relativeFrom="column">
            <wp:posOffset>5168900</wp:posOffset>
          </wp:positionH>
          <wp:positionV relativeFrom="paragraph">
            <wp:posOffset>-133350</wp:posOffset>
          </wp:positionV>
          <wp:extent cx="848995" cy="428625"/>
          <wp:effectExtent l="0" t="0" r="0" b="0"/>
          <wp:wrapSquare wrapText="bothSides"/>
          <wp:docPr id="1" name="Picture 1" descr="USG_R_BuildingBlock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_R_BuildingBlocks_RGB"/>
                  <pic:cNvPicPr>
                    <a:picLocks noChangeAspect="1" noChangeArrowheads="1"/>
                  </pic:cNvPicPr>
                </pic:nvPicPr>
                <pic:blipFill>
                  <a:blip r:embed="rId1">
                    <a:extLst>
                      <a:ext uri="{28A0092B-C50C-407E-A947-70E740481C1C}">
                        <a14:useLocalDpi xmlns:a14="http://schemas.microsoft.com/office/drawing/2010/main" val="0"/>
                      </a:ext>
                    </a:extLst>
                  </a:blip>
                  <a:srcRect l="16458" t="26117" r="21452" b="25504"/>
                  <a:stretch>
                    <a:fillRect/>
                  </a:stretch>
                </pic:blipFill>
                <pic:spPr bwMode="auto">
                  <a:xfrm>
                    <a:off x="0" y="0"/>
                    <a:ext cx="848995" cy="428625"/>
                  </a:xfrm>
                  <a:prstGeom prst="rect">
                    <a:avLst/>
                  </a:prstGeom>
                  <a:noFill/>
                </pic:spPr>
              </pic:pic>
            </a:graphicData>
          </a:graphic>
          <wp14:sizeRelH relativeFrom="page">
            <wp14:pctWidth>0</wp14:pctWidth>
          </wp14:sizeRelH>
          <wp14:sizeRelV relativeFrom="page">
            <wp14:pctHeight>0</wp14:pctHeight>
          </wp14:sizeRelV>
        </wp:anchor>
      </w:drawing>
    </w:r>
    <w:r w:rsidR="00456016" w:rsidRPr="008244B3">
      <w:rPr>
        <w:rStyle w:val="CPR"/>
      </w:rPr>
      <w:t>USG</w:t>
    </w:r>
    <w:r w:rsidR="00305F92">
      <w:rPr>
        <w:rStyle w:val="CPR"/>
      </w:rPr>
      <w:t xml:space="preserve"> </w:t>
    </w:r>
    <w:r w:rsidR="00A818DF">
      <w:rPr>
        <w:rStyle w:val="CPR"/>
      </w:rPr>
      <w:t>WB</w:t>
    </w:r>
    <w:r w:rsidR="00D02E2E">
      <w:rPr>
        <w:rStyle w:val="CPR"/>
      </w:rPr>
      <w:t>29</w:t>
    </w:r>
    <w:r w:rsidR="00634C96">
      <w:rPr>
        <w:rStyle w:val="CPR"/>
      </w:rPr>
      <w:t>41</w:t>
    </w:r>
    <w:r w:rsidR="00456016" w:rsidRPr="008244B3">
      <w:tab/>
    </w:r>
    <w:r w:rsidR="00456016" w:rsidRPr="008244B3">
      <w:rPr>
        <w:rStyle w:val="SPD"/>
      </w:rPr>
      <w:t>0</w:t>
    </w:r>
    <w:r w:rsidR="008830D9">
      <w:rPr>
        <w:rStyle w:val="SPD"/>
      </w:rPr>
      <w:t>6</w:t>
    </w:r>
    <w:r w:rsidR="00456016">
      <w:rPr>
        <w:rStyle w:val="SPD"/>
      </w:rPr>
      <w:t>/</w:t>
    </w:r>
    <w:r w:rsidR="008830D9">
      <w:rPr>
        <w:rStyle w:val="SPD"/>
      </w:rPr>
      <w:t>14</w:t>
    </w:r>
    <w:r w:rsidR="00456016">
      <w:rPr>
        <w:rStyle w:val="SPD"/>
      </w:rPr>
      <w:t>/</w:t>
    </w:r>
    <w:r w:rsidR="00A7210C">
      <w:rPr>
        <w:rStyle w:val="SPD"/>
      </w:rPr>
      <w:t>201</w:t>
    </w:r>
    <w:r w:rsidR="008830D9">
      <w:rPr>
        <w:rStyle w:val="SPD"/>
      </w:rPr>
      <w:t>9</w:t>
    </w:r>
    <w:r w:rsidR="00456016">
      <w:rPr>
        <w:rStyle w:val="SP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15:restartNumberingAfterBreak="0">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0DDE"/>
    <w:rsid w:val="000168AD"/>
    <w:rsid w:val="00026456"/>
    <w:rsid w:val="00031685"/>
    <w:rsid w:val="00035FB6"/>
    <w:rsid w:val="0004027B"/>
    <w:rsid w:val="00043210"/>
    <w:rsid w:val="00051D60"/>
    <w:rsid w:val="00063B48"/>
    <w:rsid w:val="00072DE9"/>
    <w:rsid w:val="00080F70"/>
    <w:rsid w:val="00084AC3"/>
    <w:rsid w:val="000A04CB"/>
    <w:rsid w:val="000B3CC4"/>
    <w:rsid w:val="000D36C6"/>
    <w:rsid w:val="000D6FB4"/>
    <w:rsid w:val="000E3BC4"/>
    <w:rsid w:val="000E732D"/>
    <w:rsid w:val="00105690"/>
    <w:rsid w:val="0010702F"/>
    <w:rsid w:val="0010782B"/>
    <w:rsid w:val="00107EC7"/>
    <w:rsid w:val="0011773D"/>
    <w:rsid w:val="00117CE9"/>
    <w:rsid w:val="00124A59"/>
    <w:rsid w:val="00127CFC"/>
    <w:rsid w:val="0014526D"/>
    <w:rsid w:val="00150435"/>
    <w:rsid w:val="00161D25"/>
    <w:rsid w:val="00176C6F"/>
    <w:rsid w:val="00185C55"/>
    <w:rsid w:val="001871EE"/>
    <w:rsid w:val="001920DA"/>
    <w:rsid w:val="001A1193"/>
    <w:rsid w:val="001C6025"/>
    <w:rsid w:val="001D757E"/>
    <w:rsid w:val="001D7589"/>
    <w:rsid w:val="001E1CE9"/>
    <w:rsid w:val="001E68C5"/>
    <w:rsid w:val="001E6EDB"/>
    <w:rsid w:val="001F3FDC"/>
    <w:rsid w:val="001F74C2"/>
    <w:rsid w:val="0020263E"/>
    <w:rsid w:val="0020541A"/>
    <w:rsid w:val="00205D72"/>
    <w:rsid w:val="0021289B"/>
    <w:rsid w:val="0022083C"/>
    <w:rsid w:val="0022497C"/>
    <w:rsid w:val="00225FA9"/>
    <w:rsid w:val="00235967"/>
    <w:rsid w:val="0027547C"/>
    <w:rsid w:val="00280351"/>
    <w:rsid w:val="00280FDB"/>
    <w:rsid w:val="00281169"/>
    <w:rsid w:val="00281C9F"/>
    <w:rsid w:val="00282D42"/>
    <w:rsid w:val="00286F44"/>
    <w:rsid w:val="00290289"/>
    <w:rsid w:val="002A0276"/>
    <w:rsid w:val="002A7B9D"/>
    <w:rsid w:val="002C6426"/>
    <w:rsid w:val="002E5AAD"/>
    <w:rsid w:val="002E67F1"/>
    <w:rsid w:val="002F79B7"/>
    <w:rsid w:val="003046FA"/>
    <w:rsid w:val="00305F92"/>
    <w:rsid w:val="0031547C"/>
    <w:rsid w:val="0032045A"/>
    <w:rsid w:val="0032470F"/>
    <w:rsid w:val="00331458"/>
    <w:rsid w:val="00334A4E"/>
    <w:rsid w:val="00337E8D"/>
    <w:rsid w:val="00347685"/>
    <w:rsid w:val="00357CE6"/>
    <w:rsid w:val="00372748"/>
    <w:rsid w:val="00381E0A"/>
    <w:rsid w:val="00382BDD"/>
    <w:rsid w:val="0039199C"/>
    <w:rsid w:val="00397788"/>
    <w:rsid w:val="003A4C06"/>
    <w:rsid w:val="003A52A1"/>
    <w:rsid w:val="003B35DD"/>
    <w:rsid w:val="003C1BE7"/>
    <w:rsid w:val="003C474D"/>
    <w:rsid w:val="003E04D0"/>
    <w:rsid w:val="003E1326"/>
    <w:rsid w:val="003E1CDE"/>
    <w:rsid w:val="003E2D9D"/>
    <w:rsid w:val="003F08D8"/>
    <w:rsid w:val="003F7BA1"/>
    <w:rsid w:val="00407904"/>
    <w:rsid w:val="00425582"/>
    <w:rsid w:val="00425744"/>
    <w:rsid w:val="004276B4"/>
    <w:rsid w:val="004276C7"/>
    <w:rsid w:val="004472DF"/>
    <w:rsid w:val="00453835"/>
    <w:rsid w:val="004541B0"/>
    <w:rsid w:val="00456016"/>
    <w:rsid w:val="00457C66"/>
    <w:rsid w:val="00464CFC"/>
    <w:rsid w:val="00467803"/>
    <w:rsid w:val="00497833"/>
    <w:rsid w:val="004A0882"/>
    <w:rsid w:val="004A4C57"/>
    <w:rsid w:val="004A7429"/>
    <w:rsid w:val="004C01F9"/>
    <w:rsid w:val="004C575C"/>
    <w:rsid w:val="004C6867"/>
    <w:rsid w:val="004E10F5"/>
    <w:rsid w:val="004E229B"/>
    <w:rsid w:val="004E26DC"/>
    <w:rsid w:val="004F3DA2"/>
    <w:rsid w:val="00504A90"/>
    <w:rsid w:val="00514F1B"/>
    <w:rsid w:val="00521722"/>
    <w:rsid w:val="00530C0D"/>
    <w:rsid w:val="00540680"/>
    <w:rsid w:val="005450EF"/>
    <w:rsid w:val="00550655"/>
    <w:rsid w:val="00557144"/>
    <w:rsid w:val="00557DCE"/>
    <w:rsid w:val="005654FD"/>
    <w:rsid w:val="005668BB"/>
    <w:rsid w:val="00573F25"/>
    <w:rsid w:val="00576B47"/>
    <w:rsid w:val="00584311"/>
    <w:rsid w:val="00585E61"/>
    <w:rsid w:val="005B210B"/>
    <w:rsid w:val="005D64A6"/>
    <w:rsid w:val="005E4855"/>
    <w:rsid w:val="005F3B9D"/>
    <w:rsid w:val="005F5595"/>
    <w:rsid w:val="005F5E7D"/>
    <w:rsid w:val="00600322"/>
    <w:rsid w:val="006074F4"/>
    <w:rsid w:val="006269F9"/>
    <w:rsid w:val="00634C96"/>
    <w:rsid w:val="00640B6C"/>
    <w:rsid w:val="00654601"/>
    <w:rsid w:val="00664729"/>
    <w:rsid w:val="0068099B"/>
    <w:rsid w:val="006950BC"/>
    <w:rsid w:val="00697914"/>
    <w:rsid w:val="006B0011"/>
    <w:rsid w:val="006C1AA0"/>
    <w:rsid w:val="006C4DA3"/>
    <w:rsid w:val="006C558D"/>
    <w:rsid w:val="006D525D"/>
    <w:rsid w:val="006E4F49"/>
    <w:rsid w:val="006E7C75"/>
    <w:rsid w:val="006F1B52"/>
    <w:rsid w:val="006F1C31"/>
    <w:rsid w:val="00700C39"/>
    <w:rsid w:val="00716F5B"/>
    <w:rsid w:val="00720278"/>
    <w:rsid w:val="007232C4"/>
    <w:rsid w:val="007267C4"/>
    <w:rsid w:val="00735CA7"/>
    <w:rsid w:val="007377F7"/>
    <w:rsid w:val="0075248D"/>
    <w:rsid w:val="00753E42"/>
    <w:rsid w:val="007608AB"/>
    <w:rsid w:val="00763028"/>
    <w:rsid w:val="00767B62"/>
    <w:rsid w:val="007743DB"/>
    <w:rsid w:val="00792251"/>
    <w:rsid w:val="00795603"/>
    <w:rsid w:val="007A27B8"/>
    <w:rsid w:val="007B4EF0"/>
    <w:rsid w:val="007B5C3E"/>
    <w:rsid w:val="007C1313"/>
    <w:rsid w:val="007C72C9"/>
    <w:rsid w:val="007D236E"/>
    <w:rsid w:val="007D2483"/>
    <w:rsid w:val="007D3A1F"/>
    <w:rsid w:val="007D3CAC"/>
    <w:rsid w:val="007D51EA"/>
    <w:rsid w:val="007E0F35"/>
    <w:rsid w:val="007E6461"/>
    <w:rsid w:val="007F6776"/>
    <w:rsid w:val="00807C59"/>
    <w:rsid w:val="00817228"/>
    <w:rsid w:val="00823C32"/>
    <w:rsid w:val="008262D3"/>
    <w:rsid w:val="00827568"/>
    <w:rsid w:val="00833BB0"/>
    <w:rsid w:val="00844308"/>
    <w:rsid w:val="008465F7"/>
    <w:rsid w:val="008467A3"/>
    <w:rsid w:val="00850159"/>
    <w:rsid w:val="008608F3"/>
    <w:rsid w:val="00866145"/>
    <w:rsid w:val="008673DF"/>
    <w:rsid w:val="00875523"/>
    <w:rsid w:val="008830D9"/>
    <w:rsid w:val="00891667"/>
    <w:rsid w:val="008B5DAE"/>
    <w:rsid w:val="008C4ACE"/>
    <w:rsid w:val="008D4838"/>
    <w:rsid w:val="008E45CC"/>
    <w:rsid w:val="008E54D8"/>
    <w:rsid w:val="00900671"/>
    <w:rsid w:val="00901A78"/>
    <w:rsid w:val="00910FC7"/>
    <w:rsid w:val="00917B35"/>
    <w:rsid w:val="00922A5D"/>
    <w:rsid w:val="00931000"/>
    <w:rsid w:val="009435F1"/>
    <w:rsid w:val="00946ED0"/>
    <w:rsid w:val="009754D4"/>
    <w:rsid w:val="00991982"/>
    <w:rsid w:val="009A4E5E"/>
    <w:rsid w:val="009B76C2"/>
    <w:rsid w:val="009C02A1"/>
    <w:rsid w:val="009C6C37"/>
    <w:rsid w:val="009E0A1E"/>
    <w:rsid w:val="009E79D2"/>
    <w:rsid w:val="009F5396"/>
    <w:rsid w:val="00A26A3A"/>
    <w:rsid w:val="00A44F0B"/>
    <w:rsid w:val="00A454C6"/>
    <w:rsid w:val="00A55821"/>
    <w:rsid w:val="00A70B7A"/>
    <w:rsid w:val="00A7210C"/>
    <w:rsid w:val="00A73ADE"/>
    <w:rsid w:val="00A818DF"/>
    <w:rsid w:val="00A81F08"/>
    <w:rsid w:val="00A82D05"/>
    <w:rsid w:val="00A95CF3"/>
    <w:rsid w:val="00AA52E4"/>
    <w:rsid w:val="00AD4636"/>
    <w:rsid w:val="00AE493C"/>
    <w:rsid w:val="00AE4B2E"/>
    <w:rsid w:val="00AE7560"/>
    <w:rsid w:val="00B01449"/>
    <w:rsid w:val="00B13846"/>
    <w:rsid w:val="00B15C67"/>
    <w:rsid w:val="00B3500A"/>
    <w:rsid w:val="00B45058"/>
    <w:rsid w:val="00B47965"/>
    <w:rsid w:val="00B52D79"/>
    <w:rsid w:val="00B55D67"/>
    <w:rsid w:val="00B57C10"/>
    <w:rsid w:val="00B61ACA"/>
    <w:rsid w:val="00B63CEB"/>
    <w:rsid w:val="00B6480D"/>
    <w:rsid w:val="00B66568"/>
    <w:rsid w:val="00B74923"/>
    <w:rsid w:val="00BA0540"/>
    <w:rsid w:val="00BA075A"/>
    <w:rsid w:val="00BA21A1"/>
    <w:rsid w:val="00BA3FD0"/>
    <w:rsid w:val="00BB0838"/>
    <w:rsid w:val="00BB509F"/>
    <w:rsid w:val="00BC3098"/>
    <w:rsid w:val="00BD589B"/>
    <w:rsid w:val="00BD7C13"/>
    <w:rsid w:val="00BE525A"/>
    <w:rsid w:val="00BF7019"/>
    <w:rsid w:val="00C00998"/>
    <w:rsid w:val="00C103A5"/>
    <w:rsid w:val="00C11409"/>
    <w:rsid w:val="00C14E2E"/>
    <w:rsid w:val="00C3234A"/>
    <w:rsid w:val="00C35C5E"/>
    <w:rsid w:val="00C43900"/>
    <w:rsid w:val="00C53D63"/>
    <w:rsid w:val="00C6049D"/>
    <w:rsid w:val="00C6090F"/>
    <w:rsid w:val="00C70999"/>
    <w:rsid w:val="00C9228C"/>
    <w:rsid w:val="00C959FE"/>
    <w:rsid w:val="00CA650D"/>
    <w:rsid w:val="00CB3BBF"/>
    <w:rsid w:val="00CE28D6"/>
    <w:rsid w:val="00CF134B"/>
    <w:rsid w:val="00CF63E4"/>
    <w:rsid w:val="00CF700C"/>
    <w:rsid w:val="00D022F1"/>
    <w:rsid w:val="00D02E2E"/>
    <w:rsid w:val="00D1119C"/>
    <w:rsid w:val="00D13A84"/>
    <w:rsid w:val="00D2358C"/>
    <w:rsid w:val="00D23741"/>
    <w:rsid w:val="00D319FB"/>
    <w:rsid w:val="00D55C29"/>
    <w:rsid w:val="00D57244"/>
    <w:rsid w:val="00D62C8D"/>
    <w:rsid w:val="00D64D87"/>
    <w:rsid w:val="00D671E8"/>
    <w:rsid w:val="00D817D4"/>
    <w:rsid w:val="00D83B54"/>
    <w:rsid w:val="00D922F3"/>
    <w:rsid w:val="00D94AB4"/>
    <w:rsid w:val="00D96D1E"/>
    <w:rsid w:val="00DA6B35"/>
    <w:rsid w:val="00DB4882"/>
    <w:rsid w:val="00E010D1"/>
    <w:rsid w:val="00E052B1"/>
    <w:rsid w:val="00E372BE"/>
    <w:rsid w:val="00E407A6"/>
    <w:rsid w:val="00E4236B"/>
    <w:rsid w:val="00E45AEE"/>
    <w:rsid w:val="00E46FE7"/>
    <w:rsid w:val="00E55DB4"/>
    <w:rsid w:val="00E57780"/>
    <w:rsid w:val="00E57A8D"/>
    <w:rsid w:val="00E57DEA"/>
    <w:rsid w:val="00E63550"/>
    <w:rsid w:val="00E74C2E"/>
    <w:rsid w:val="00E75CD9"/>
    <w:rsid w:val="00E920EE"/>
    <w:rsid w:val="00E963EE"/>
    <w:rsid w:val="00EC797A"/>
    <w:rsid w:val="00ED6C12"/>
    <w:rsid w:val="00EE3B78"/>
    <w:rsid w:val="00EF2023"/>
    <w:rsid w:val="00EF7430"/>
    <w:rsid w:val="00F02E90"/>
    <w:rsid w:val="00F22E76"/>
    <w:rsid w:val="00F25CE2"/>
    <w:rsid w:val="00F27674"/>
    <w:rsid w:val="00F5004D"/>
    <w:rsid w:val="00F5017A"/>
    <w:rsid w:val="00F5143E"/>
    <w:rsid w:val="00F515F5"/>
    <w:rsid w:val="00F54B7F"/>
    <w:rsid w:val="00F65519"/>
    <w:rsid w:val="00F74B4B"/>
    <w:rsid w:val="00F81C9D"/>
    <w:rsid w:val="00F8718E"/>
    <w:rsid w:val="00F87420"/>
    <w:rsid w:val="00F91A21"/>
    <w:rsid w:val="00FA6CFF"/>
    <w:rsid w:val="00FB2C54"/>
    <w:rsid w:val="00FB3CE1"/>
    <w:rsid w:val="00F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770D0"/>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character" w:customStyle="1" w:styleId="nonprintingChar">
    <w:name w:val="nonprinting Char"/>
    <w:link w:val="nonprinting"/>
    <w:locked/>
    <w:rsid w:val="00A82D05"/>
    <w:rPr>
      <w:vanish/>
      <w:color w:val="0070C0"/>
    </w:rPr>
  </w:style>
  <w:style w:type="paragraph" w:customStyle="1" w:styleId="nonprinting">
    <w:name w:val="nonprinting"/>
    <w:basedOn w:val="Normal"/>
    <w:link w:val="nonprintingChar"/>
    <w:qFormat/>
    <w:rsid w:val="00A82D05"/>
    <w:pPr>
      <w:keepNext/>
      <w:suppressAutoHyphens/>
      <w:jc w:val="both"/>
      <w:outlineLvl w:val="1"/>
    </w:pPr>
    <w:rPr>
      <w:vanish/>
      <w:color w:val="0070C0"/>
      <w:sz w:val="20"/>
    </w:rPr>
  </w:style>
  <w:style w:type="paragraph" w:styleId="ListParagraph">
    <w:name w:val="List Paragraph"/>
    <w:basedOn w:val="Normal"/>
    <w:uiPriority w:val="34"/>
    <w:qFormat/>
    <w:rsid w:val="009E79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9A65-EFF9-409E-8C3A-C6DC977F05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B918243-3FEF-41E2-A459-FA930CFE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092900 – USG Sheetrock® Brand Glass-Mat Panels Mold Tough® (Regular and Firecode® X) Architectural Specification (English) - WB2941</vt:lpstr>
    </vt:vector>
  </TitlesOfParts>
  <Company>USG Corporation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Glass-Mat Panels Mold Tough® (Regular and Firecode® X) Architectural Specification (English) - WB2941</dc:title>
  <dc:subject>USG Sheetrock® Brand Glass-Mat Panels Mold Tough® (Regular and Firecode® X)</dc:subject>
  <dc:creator>USG</dc:creator>
  <cp:keywords>Section 092900 – USG Sheetrock® Brand Glass-Mat Panels Mold Tough® (Regular and Firecode® X) Architectural Specification (English) - WB2941</cp:keywords>
  <cp:lastModifiedBy>Johns, Tina</cp:lastModifiedBy>
  <cp:revision>9</cp:revision>
  <cp:lastPrinted>2017-02-06T12:38:00Z</cp:lastPrinted>
  <dcterms:created xsi:type="dcterms:W3CDTF">2019-06-14T16:25:00Z</dcterms:created>
  <dcterms:modified xsi:type="dcterms:W3CDTF">2019-10-10T18:36:00Z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1e9ce35b-fdcc-403a-812c-542b8c1b5d67</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