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7ED79D17" w:rsidR="0020278A" w:rsidRPr="00690B8A" w:rsidRDefault="00DC2304" w:rsidP="00690B8A">
      <w:pPr>
        <w:jc w:val="center"/>
        <w:rPr>
          <w:rStyle w:val="Strong"/>
          <w:rFonts w:ascii="Arial" w:hAnsi="Arial" w:cs="Arial"/>
          <w:color w:val="000000"/>
        </w:rPr>
      </w:pPr>
      <w:r>
        <w:rPr>
          <w:rStyle w:val="Strong"/>
          <w:rFonts w:ascii="Arial" w:hAnsi="Arial" w:cs="Arial"/>
          <w:color w:val="000000"/>
        </w:rPr>
        <w:t>Exchange</w:t>
      </w:r>
      <w:r w:rsidR="004868DD" w:rsidRPr="00130C4F">
        <w:rPr>
          <w:rStyle w:val="Strong"/>
          <w:rFonts w:ascii="Arial" w:hAnsi="Arial" w:cs="Arial"/>
          <w:color w:val="000000"/>
          <w:vertAlign w:val="superscript"/>
        </w:rPr>
        <w:t>™</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537EE3E9"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0E3137" w:rsidRPr="000E3137">
        <w:rPr>
          <w:sz w:val="20"/>
          <w:szCs w:val="20"/>
        </w:rPr>
        <w:t>January 2022</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74123D4D"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DC2304">
        <w:rPr>
          <w:rFonts w:ascii="Arial" w:hAnsi="Arial" w:cs="Arial"/>
          <w:color w:val="000000"/>
          <w:sz w:val="20"/>
          <w:szCs w:val="20"/>
        </w:rPr>
        <w:t>Exchange</w:t>
      </w:r>
      <w:r w:rsidR="004F2D4E" w:rsidRPr="004F2D4E">
        <w:rPr>
          <w:rFonts w:ascii="Arial" w:hAnsi="Arial" w:cs="Arial"/>
          <w:color w:val="000000"/>
          <w:sz w:val="20"/>
          <w:szCs w:val="20"/>
          <w:vertAlign w:val="superscript"/>
        </w:rPr>
        <w:t>™</w:t>
      </w:r>
      <w:r w:rsidR="00DA5197" w:rsidRPr="00DA5197">
        <w:rPr>
          <w:rFonts w:ascii="Arial" w:hAnsi="Arial" w:cs="Arial"/>
          <w:color w:val="000000"/>
          <w:sz w:val="20"/>
          <w:szCs w:val="2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632B1073"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DC2304">
        <w:rPr>
          <w:rFonts w:ascii="Arial" w:hAnsi="Arial" w:cs="Arial"/>
          <w:bCs/>
          <w:color w:val="000000"/>
          <w:sz w:val="20"/>
          <w:szCs w:val="20"/>
        </w:rPr>
        <w:t>Exchange</w:t>
      </w:r>
      <w:r w:rsidR="00DA5197" w:rsidRPr="00BB1DA4">
        <w:rPr>
          <w:rFonts w:ascii="Arial" w:hAnsi="Arial" w:cs="Arial"/>
          <w:bCs/>
          <w:color w:val="000000"/>
          <w:sz w:val="20"/>
          <w:szCs w:val="20"/>
          <w:vertAlign w:val="superscript"/>
        </w:rPr>
        <w:t>™</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14F7484E"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4F2D4E">
        <w:rPr>
          <w:rFonts w:ascii="Arial" w:hAnsi="Arial" w:cs="Arial"/>
          <w:color w:val="000000"/>
          <w:sz w:val="20"/>
          <w:szCs w:val="20"/>
        </w:rPr>
        <w:t>6</w:t>
      </w:r>
      <w:r w:rsidRPr="00BA3A01">
        <w:rPr>
          <w:rFonts w:ascii="Arial" w:hAnsi="Arial" w:cs="Arial"/>
          <w:color w:val="000000"/>
          <w:sz w:val="20"/>
          <w:szCs w:val="20"/>
        </w:rPr>
        <w:t xml:space="preserve"> in. x </w:t>
      </w:r>
      <w:r w:rsidR="00EE1DA4">
        <w:rPr>
          <w:rFonts w:ascii="Arial" w:hAnsi="Arial" w:cs="Arial"/>
          <w:color w:val="000000"/>
          <w:sz w:val="20"/>
          <w:szCs w:val="20"/>
        </w:rPr>
        <w:t>3</w:t>
      </w:r>
      <w:r w:rsidRPr="00BA3A01">
        <w:rPr>
          <w:rFonts w:ascii="Arial" w:hAnsi="Arial" w:cs="Arial"/>
          <w:color w:val="000000"/>
          <w:sz w:val="20"/>
          <w:szCs w:val="20"/>
        </w:rPr>
        <w:t>6 in. (</w:t>
      </w:r>
      <w:r w:rsidR="004F2D4E">
        <w:rPr>
          <w:rFonts w:ascii="Arial" w:hAnsi="Arial" w:cs="Arial"/>
          <w:color w:val="000000"/>
          <w:sz w:val="20"/>
          <w:szCs w:val="20"/>
        </w:rPr>
        <w:t>152</w:t>
      </w:r>
      <w:r w:rsidRPr="00BA3A01">
        <w:rPr>
          <w:rFonts w:ascii="Arial" w:hAnsi="Arial" w:cs="Arial"/>
          <w:color w:val="000000"/>
          <w:sz w:val="20"/>
          <w:szCs w:val="20"/>
        </w:rPr>
        <w:t xml:space="preserve"> mm x </w:t>
      </w:r>
      <w:r w:rsidR="00EE1DA4">
        <w:rPr>
          <w:rFonts w:ascii="Arial" w:hAnsi="Arial" w:cs="Arial"/>
          <w:color w:val="000000"/>
          <w:sz w:val="20"/>
          <w:szCs w:val="20"/>
        </w:rPr>
        <w:t>914</w:t>
      </w:r>
      <w:r w:rsidRPr="00BA3A01">
        <w:rPr>
          <w:rFonts w:ascii="Arial" w:hAnsi="Arial" w:cs="Arial"/>
          <w:color w:val="000000"/>
          <w:sz w:val="20"/>
          <w:szCs w:val="20"/>
        </w:rPr>
        <w:t xml:space="preserve"> </w:t>
      </w:r>
      <w:r w:rsidR="003B67FC">
        <w:rPr>
          <w:rFonts w:ascii="Arial" w:hAnsi="Arial" w:cs="Arial"/>
          <w:color w:val="000000"/>
          <w:sz w:val="20"/>
          <w:szCs w:val="20"/>
        </w:rPr>
        <w:t>mm</w:t>
      </w:r>
      <w:r w:rsidR="00EE1DA4">
        <w:rPr>
          <w:rFonts w:ascii="Arial" w:hAnsi="Arial" w:cs="Arial"/>
          <w:color w:val="000000"/>
          <w:sz w:val="20"/>
          <w:szCs w:val="20"/>
        </w:rPr>
        <w:t>)].</w:t>
      </w:r>
    </w:p>
    <w:p w14:paraId="2650261D" w14:textId="50D31D78"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 xml:space="preserve">Wear layer thickness: </w:t>
      </w:r>
      <w:r w:rsidR="00CB7915" w:rsidRPr="00300BB3">
        <w:rPr>
          <w:rFonts w:ascii="Arial" w:hAnsi="Arial" w:cs="Arial"/>
          <w:color w:val="000000"/>
          <w:sz w:val="20"/>
          <w:szCs w:val="20"/>
        </w:rPr>
        <w:t xml:space="preserve"> 0</w:t>
      </w:r>
      <w:r w:rsidR="00D71298" w:rsidRPr="00300BB3">
        <w:rPr>
          <w:rFonts w:ascii="Arial" w:hAnsi="Arial" w:cs="Arial"/>
          <w:color w:val="000000"/>
          <w:sz w:val="20"/>
          <w:szCs w:val="20"/>
        </w:rPr>
        <w:t>.020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4E1E5943"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0.1</w:t>
      </w:r>
      <w:r w:rsidR="003B67FC">
        <w:rPr>
          <w:rFonts w:ascii="Arial" w:hAnsi="Arial" w:cs="Arial"/>
          <w:color w:val="000000"/>
          <w:sz w:val="20"/>
          <w:szCs w:val="20"/>
        </w:rPr>
        <w:t>00</w:t>
      </w:r>
      <w:r>
        <w:rPr>
          <w:rFonts w:ascii="Arial" w:hAnsi="Arial" w:cs="Arial"/>
          <w:color w:val="000000"/>
          <w:sz w:val="20"/>
          <w:szCs w:val="20"/>
        </w:rPr>
        <w:t xml:space="preserve"> </w:t>
      </w:r>
      <w:r w:rsidRPr="00A96ADA">
        <w:rPr>
          <w:rFonts w:ascii="Arial" w:hAnsi="Arial" w:cs="Arial"/>
          <w:color w:val="000000"/>
          <w:sz w:val="20"/>
          <w:szCs w:val="20"/>
        </w:rPr>
        <w:t>in. (</w:t>
      </w:r>
      <w:r w:rsidR="003B67FC">
        <w:rPr>
          <w:rFonts w:ascii="Arial" w:hAnsi="Arial" w:cs="Arial"/>
          <w:color w:val="000000"/>
          <w:sz w:val="20"/>
          <w:szCs w:val="20"/>
        </w:rPr>
        <w:t xml:space="preserve">2.5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lastRenderedPageBreak/>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lastRenderedPageBreak/>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lastRenderedPageBreak/>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63146E2D"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DC2304">
        <w:rPr>
          <w:rFonts w:ascii="Arial" w:hAnsi="Arial" w:cs="Arial"/>
          <w:color w:val="000000"/>
          <w:sz w:val="20"/>
          <w:szCs w:val="20"/>
          <w:u w:val="single"/>
        </w:rPr>
        <w:t>Exchange</w:t>
      </w:r>
      <w:r w:rsidR="000400A0" w:rsidRPr="009C6E21">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0E3137">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3137"/>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2D4E"/>
    <w:rsid w:val="004F341F"/>
    <w:rsid w:val="004F48C6"/>
    <w:rsid w:val="004F71CA"/>
    <w:rsid w:val="00501857"/>
    <w:rsid w:val="00501EFC"/>
    <w:rsid w:val="00517BCB"/>
    <w:rsid w:val="00517C2B"/>
    <w:rsid w:val="00520E11"/>
    <w:rsid w:val="00522DAF"/>
    <w:rsid w:val="00534161"/>
    <w:rsid w:val="005433DE"/>
    <w:rsid w:val="005440E2"/>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2304"/>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388A"/>
    <w:rsid w:val="00E87DC0"/>
    <w:rsid w:val="00E97244"/>
    <w:rsid w:val="00EA24BC"/>
    <w:rsid w:val="00EA38D4"/>
    <w:rsid w:val="00EB18B8"/>
    <w:rsid w:val="00EB6123"/>
    <w:rsid w:val="00EC45B7"/>
    <w:rsid w:val="00ED6520"/>
    <w:rsid w:val="00EE1CC4"/>
    <w:rsid w:val="00EE1DA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A3C4-FA3E-405C-A32A-E38CBA6F8E5C}">
  <ds:schemaRefs>
    <ds:schemaRef ds:uri="http://schemas.microsoft.com/sharepoint/v3/contenttype/forms"/>
  </ds:schemaRefs>
</ds:datastoreItem>
</file>

<file path=customXml/itemProps3.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4311</Words>
  <Characters>26186</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30437</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2</cp:revision>
  <cp:lastPrinted>2016-10-03T18:14:00Z</cp:lastPrinted>
  <dcterms:created xsi:type="dcterms:W3CDTF">2022-01-13T19:59:00Z</dcterms:created>
  <dcterms:modified xsi:type="dcterms:W3CDTF">2022-01-13T19:59:00Z</dcterms:modified>
</cp:coreProperties>
</file>