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83" w:rsidRPr="00966050" w:rsidRDefault="00802183" w:rsidP="00802183">
      <w:pPr>
        <w:rPr>
          <w:smallCaps/>
          <w:szCs w:val="22"/>
        </w:rPr>
      </w:pPr>
      <w:bookmarkStart w:id="0" w:name="_GoBack"/>
      <w:bookmarkEnd w:id="0"/>
      <w:r w:rsidRPr="00966050">
        <w:rPr>
          <w:smallCaps/>
          <w:szCs w:val="22"/>
        </w:rPr>
        <w:t xml:space="preserve">This document is intended as a suggested guide for creating, modifying, or editing your CSI Formatted 3-Part Architectural Guide Specifications. </w:t>
      </w:r>
    </w:p>
    <w:p w:rsidR="000E05D4" w:rsidRPr="00966050" w:rsidRDefault="009C6B4E" w:rsidP="000E05D4">
      <w:pPr>
        <w:spacing w:before="120"/>
        <w:rPr>
          <w:smallCaps/>
          <w:szCs w:val="22"/>
        </w:rPr>
      </w:pPr>
      <w:r>
        <w:rPr>
          <w:smallCaps/>
          <w:szCs w:val="22"/>
        </w:rPr>
        <w:t>Tarkett</w:t>
      </w:r>
      <w:r w:rsidR="000E05D4" w:rsidRPr="00966050">
        <w:rPr>
          <w:smallCaps/>
          <w:szCs w:val="22"/>
        </w:rPr>
        <w:t xml:space="preserve"> will not be liable for any damages arising out of the use of any information or specifications found in this document.</w:t>
      </w:r>
    </w:p>
    <w:p w:rsidR="00886A22" w:rsidRPr="00966050" w:rsidRDefault="00886A22" w:rsidP="000E05D4">
      <w:pPr>
        <w:spacing w:before="120"/>
        <w:rPr>
          <w:smallCaps/>
          <w:szCs w:val="22"/>
        </w:rPr>
      </w:pPr>
      <w:r w:rsidRPr="00966050">
        <w:rPr>
          <w:smallCaps/>
          <w:szCs w:val="22"/>
        </w:rPr>
        <w:t>Ensure that you have the latest publication for this specification.</w:t>
      </w:r>
    </w:p>
    <w:p w:rsidR="00886A22" w:rsidRPr="00966050" w:rsidRDefault="00886A22" w:rsidP="00886A22">
      <w:pPr>
        <w:spacing w:before="120"/>
        <w:rPr>
          <w:smallCaps/>
          <w:szCs w:val="22"/>
        </w:rPr>
      </w:pPr>
      <w:r w:rsidRPr="00966050">
        <w:rPr>
          <w:smallCaps/>
          <w:szCs w:val="22"/>
        </w:rPr>
        <w:t xml:space="preserve">The specifier or designer is responsible for product selection and accuracy of all project specifications, including any </w:t>
      </w:r>
      <w:r w:rsidR="009C6B4E">
        <w:rPr>
          <w:smallCaps/>
          <w:szCs w:val="22"/>
        </w:rPr>
        <w:t>Tarkett</w:t>
      </w:r>
      <w:r w:rsidRPr="00966050">
        <w:rPr>
          <w:smallCaps/>
          <w:szCs w:val="22"/>
        </w:rPr>
        <w:t xml:space="preserve"> information or specifications used.</w:t>
      </w:r>
    </w:p>
    <w:p w:rsidR="00886A22" w:rsidRPr="00966050" w:rsidRDefault="00886A22" w:rsidP="00886A22">
      <w:pPr>
        <w:rPr>
          <w:smallCaps/>
          <w:szCs w:val="22"/>
        </w:rPr>
      </w:pPr>
    </w:p>
    <w:p w:rsidR="00802183" w:rsidRPr="00966050" w:rsidRDefault="00802183" w:rsidP="00295095">
      <w:pPr>
        <w:pBdr>
          <w:bottom w:val="thinThickSmallGap" w:sz="24" w:space="0" w:color="auto"/>
        </w:pBdr>
        <w:ind w:right="-180"/>
        <w:rPr>
          <w:szCs w:val="22"/>
        </w:rPr>
      </w:pPr>
    </w:p>
    <w:p w:rsidR="001D3286" w:rsidRPr="00966050" w:rsidRDefault="001D3286">
      <w:pPr>
        <w:pStyle w:val="PRT"/>
        <w:rPr>
          <w:szCs w:val="22"/>
        </w:rPr>
      </w:pPr>
      <w:r w:rsidRPr="00966050">
        <w:rPr>
          <w:szCs w:val="22"/>
        </w:rPr>
        <w:t>GENERAL</w:t>
      </w:r>
    </w:p>
    <w:p w:rsidR="001D3286" w:rsidRPr="00966050" w:rsidRDefault="001D3286">
      <w:pPr>
        <w:pStyle w:val="ART"/>
        <w:rPr>
          <w:szCs w:val="22"/>
        </w:rPr>
      </w:pPr>
      <w:r w:rsidRPr="00966050">
        <w:rPr>
          <w:szCs w:val="22"/>
        </w:rPr>
        <w:t>RELATED DOCUMENTS</w:t>
      </w:r>
    </w:p>
    <w:p w:rsidR="001D3286" w:rsidRPr="00966050" w:rsidRDefault="001D3286">
      <w:pPr>
        <w:pStyle w:val="PR1"/>
        <w:rPr>
          <w:szCs w:val="22"/>
        </w:rPr>
      </w:pPr>
      <w:r w:rsidRPr="00966050">
        <w:rPr>
          <w:szCs w:val="22"/>
        </w:rPr>
        <w:t>Drawings and general provisions of the Contract, including General and Supplementary Conditions and Division 01 Specification Sections, apply to this Section.</w:t>
      </w:r>
    </w:p>
    <w:p w:rsidR="001D3286" w:rsidRPr="00966050" w:rsidRDefault="001D3286">
      <w:pPr>
        <w:pStyle w:val="ART"/>
        <w:rPr>
          <w:szCs w:val="22"/>
        </w:rPr>
      </w:pPr>
      <w:r w:rsidRPr="00966050">
        <w:rPr>
          <w:szCs w:val="22"/>
        </w:rPr>
        <w:t>SUMMARY</w:t>
      </w:r>
    </w:p>
    <w:p w:rsidR="001D3286" w:rsidRPr="00966050" w:rsidRDefault="001D3286">
      <w:pPr>
        <w:pStyle w:val="PR1"/>
        <w:rPr>
          <w:szCs w:val="22"/>
        </w:rPr>
      </w:pPr>
      <w:r w:rsidRPr="00966050">
        <w:rPr>
          <w:szCs w:val="22"/>
        </w:rPr>
        <w:t>Section Includes:</w:t>
      </w:r>
    </w:p>
    <w:p w:rsidR="001D3286" w:rsidRPr="00966050" w:rsidRDefault="001D3286">
      <w:pPr>
        <w:pStyle w:val="PR2"/>
        <w:rPr>
          <w:szCs w:val="22"/>
        </w:rPr>
      </w:pPr>
      <w:r w:rsidRPr="00966050">
        <w:rPr>
          <w:szCs w:val="22"/>
        </w:rPr>
        <w:t xml:space="preserve">Resilient </w:t>
      </w:r>
      <w:r w:rsidR="00623DAB">
        <w:rPr>
          <w:szCs w:val="22"/>
        </w:rPr>
        <w:t>Luxury</w:t>
      </w:r>
      <w:r w:rsidR="00545E79">
        <w:rPr>
          <w:szCs w:val="22"/>
        </w:rPr>
        <w:t xml:space="preserve"> Vinyl</w:t>
      </w:r>
      <w:r w:rsidR="0056262C" w:rsidRPr="00966050">
        <w:rPr>
          <w:szCs w:val="22"/>
        </w:rPr>
        <w:t xml:space="preserve"> </w:t>
      </w:r>
      <w:r w:rsidR="00545E79">
        <w:rPr>
          <w:szCs w:val="22"/>
        </w:rPr>
        <w:t xml:space="preserve">Tile </w:t>
      </w:r>
      <w:r w:rsidR="0056262C" w:rsidRPr="00966050">
        <w:rPr>
          <w:szCs w:val="22"/>
        </w:rPr>
        <w:t>Flooring</w:t>
      </w:r>
    </w:p>
    <w:p w:rsidR="001D3286" w:rsidRPr="00966050" w:rsidRDefault="001D3286">
      <w:pPr>
        <w:pStyle w:val="ART"/>
        <w:rPr>
          <w:szCs w:val="22"/>
        </w:rPr>
      </w:pPr>
      <w:r w:rsidRPr="00966050">
        <w:rPr>
          <w:szCs w:val="22"/>
        </w:rPr>
        <w:t>SUBMITTALS</w:t>
      </w:r>
    </w:p>
    <w:p w:rsidR="001D3286" w:rsidRPr="00966050" w:rsidRDefault="001D3286">
      <w:pPr>
        <w:pStyle w:val="PR1"/>
        <w:rPr>
          <w:szCs w:val="22"/>
        </w:rPr>
      </w:pPr>
      <w:r w:rsidRPr="00966050">
        <w:rPr>
          <w:szCs w:val="22"/>
        </w:rPr>
        <w:t>Product Data:  For each type of product indicated.</w:t>
      </w:r>
    </w:p>
    <w:p w:rsidR="001D3286" w:rsidRPr="00966050" w:rsidRDefault="001D3286">
      <w:pPr>
        <w:pStyle w:val="PR1"/>
        <w:rPr>
          <w:szCs w:val="22"/>
        </w:rPr>
      </w:pPr>
      <w:r w:rsidRPr="00966050">
        <w:rPr>
          <w:szCs w:val="22"/>
        </w:rPr>
        <w:t>LEED Submittals:</w:t>
      </w:r>
    </w:p>
    <w:p w:rsidR="001D3286" w:rsidRPr="00966050" w:rsidRDefault="001D3286">
      <w:pPr>
        <w:pStyle w:val="PR2"/>
        <w:spacing w:before="240"/>
        <w:rPr>
          <w:szCs w:val="22"/>
        </w:rPr>
      </w:pPr>
      <w:r w:rsidRPr="00966050">
        <w:rPr>
          <w:szCs w:val="22"/>
        </w:rPr>
        <w:t>Product Data for Credit</w:t>
      </w:r>
      <w:r w:rsidR="008A7750" w:rsidRPr="00966050">
        <w:rPr>
          <w:szCs w:val="22"/>
        </w:rPr>
        <w:t xml:space="preserve"> EQ </w:t>
      </w:r>
      <w:r w:rsidRPr="00966050">
        <w:rPr>
          <w:szCs w:val="22"/>
        </w:rPr>
        <w:t>4.</w:t>
      </w:r>
      <w:r w:rsidR="00CF1862" w:rsidRPr="00966050">
        <w:rPr>
          <w:szCs w:val="22"/>
        </w:rPr>
        <w:t>1:  For adhesives, include</w:t>
      </w:r>
      <w:r w:rsidRPr="00966050">
        <w:rPr>
          <w:szCs w:val="22"/>
        </w:rPr>
        <w:t xml:space="preserve"> printed statement of VOC content and chemical components.</w:t>
      </w:r>
    </w:p>
    <w:p w:rsidR="001D3286" w:rsidRPr="00966050" w:rsidRDefault="001D3286">
      <w:pPr>
        <w:pStyle w:val="PR1"/>
        <w:rPr>
          <w:szCs w:val="22"/>
        </w:rPr>
      </w:pPr>
      <w:r w:rsidRPr="00966050">
        <w:rPr>
          <w:szCs w:val="22"/>
        </w:rPr>
        <w:t>Samples for Initial Selection:  For each type of product indicated.</w:t>
      </w:r>
    </w:p>
    <w:p w:rsidR="001D3286" w:rsidRPr="005D58CD" w:rsidRDefault="001D3286">
      <w:pPr>
        <w:pStyle w:val="PR1"/>
        <w:rPr>
          <w:szCs w:val="22"/>
        </w:rPr>
      </w:pPr>
      <w:r w:rsidRPr="005D58CD">
        <w:rPr>
          <w:szCs w:val="22"/>
        </w:rPr>
        <w:t>Samples for Verification:  For each type of product indicated, in manufacturer</w:t>
      </w:r>
      <w:r w:rsidR="00196A24">
        <w:rPr>
          <w:szCs w:val="22"/>
        </w:rPr>
        <w:t>'</w:t>
      </w:r>
      <w:r w:rsidRPr="005D58CD">
        <w:rPr>
          <w:szCs w:val="22"/>
        </w:rPr>
        <w:t xml:space="preserve">s standard-size </w:t>
      </w:r>
      <w:r w:rsidR="00295095" w:rsidRPr="005D58CD">
        <w:rPr>
          <w:szCs w:val="22"/>
        </w:rPr>
        <w:t>s</w:t>
      </w:r>
      <w:r w:rsidRPr="005D58CD">
        <w:rPr>
          <w:szCs w:val="22"/>
        </w:rPr>
        <w:t>amples of each resilient product color, texture, and pattern required.</w:t>
      </w:r>
    </w:p>
    <w:p w:rsidR="001D3286" w:rsidRPr="005D58CD" w:rsidRDefault="001D3286">
      <w:pPr>
        <w:pStyle w:val="PR1"/>
        <w:rPr>
          <w:szCs w:val="22"/>
        </w:rPr>
      </w:pPr>
      <w:r w:rsidRPr="005D58CD">
        <w:rPr>
          <w:szCs w:val="22"/>
        </w:rPr>
        <w:t>Product Schedule:  For resilient products.</w:t>
      </w:r>
      <w:r w:rsidR="00165DC1" w:rsidRPr="005D58CD">
        <w:rPr>
          <w:szCs w:val="22"/>
        </w:rPr>
        <w:t xml:space="preserve"> </w:t>
      </w:r>
      <w:r w:rsidRPr="005D58CD">
        <w:rPr>
          <w:szCs w:val="22"/>
        </w:rPr>
        <w:t>Use same designations indicated on Drawings</w:t>
      </w:r>
      <w:r w:rsidRPr="005D58CD">
        <w:rPr>
          <w:b/>
          <w:szCs w:val="22"/>
        </w:rPr>
        <w:t>.</w:t>
      </w:r>
    </w:p>
    <w:p w:rsidR="001D3286" w:rsidRPr="005D58CD" w:rsidRDefault="001D3286">
      <w:pPr>
        <w:pStyle w:val="ART"/>
        <w:rPr>
          <w:szCs w:val="22"/>
        </w:rPr>
      </w:pPr>
      <w:r w:rsidRPr="005D58CD">
        <w:rPr>
          <w:szCs w:val="22"/>
        </w:rPr>
        <w:lastRenderedPageBreak/>
        <w:t>QUALITY ASSURANCE</w:t>
      </w:r>
    </w:p>
    <w:p w:rsidR="00586432" w:rsidRPr="00586432" w:rsidRDefault="00586432" w:rsidP="00407C24">
      <w:pPr>
        <w:pStyle w:val="PR1"/>
        <w:rPr>
          <w:szCs w:val="22"/>
        </w:rPr>
      </w:pPr>
      <w:r w:rsidRPr="009746EF">
        <w:rPr>
          <w:szCs w:val="22"/>
        </w:rPr>
        <w:t>Installation Qualification: Contractors for f</w:t>
      </w:r>
      <w:r w:rsidRPr="009746EF">
        <w:t>loor covering installation should be experienced in managing commercial flooring projects and provide professional installers, qualified to install the various flooring materials specified. An installer is “qualified” if trained</w:t>
      </w:r>
      <w:r>
        <w:t>,</w:t>
      </w:r>
      <w:r w:rsidRPr="009746EF">
        <w:t xml:space="preserve"> or a certified </w:t>
      </w:r>
      <w:r>
        <w:t xml:space="preserve">by Tarkett or a certified </w:t>
      </w:r>
      <w:r w:rsidRPr="009746EF">
        <w:t>INSTALL (International Standards &amp; Training Alliance) resilient floor covering installer.</w:t>
      </w:r>
    </w:p>
    <w:p w:rsidR="00407C24" w:rsidRPr="009746EF" w:rsidRDefault="00407C24" w:rsidP="00407C24">
      <w:pPr>
        <w:pStyle w:val="PR1"/>
        <w:rPr>
          <w:szCs w:val="22"/>
        </w:rPr>
      </w:pPr>
      <w:r w:rsidRPr="005D58CD">
        <w:rPr>
          <w:szCs w:val="22"/>
        </w:rPr>
        <w:t>Mockups:  Provide resilient products with mockups specified in other Sections.</w:t>
      </w:r>
    </w:p>
    <w:p w:rsidR="001D3286" w:rsidRPr="005D58CD" w:rsidRDefault="001D3286">
      <w:pPr>
        <w:pStyle w:val="ART"/>
        <w:rPr>
          <w:szCs w:val="22"/>
        </w:rPr>
      </w:pPr>
      <w:r w:rsidRPr="005D58CD">
        <w:rPr>
          <w:szCs w:val="22"/>
        </w:rPr>
        <w:t>DELIVERY, STORAGE, AND HANDLING</w:t>
      </w:r>
    </w:p>
    <w:p w:rsidR="00D64201" w:rsidRPr="005D58CD" w:rsidRDefault="00D64201" w:rsidP="00D64201">
      <w:pPr>
        <w:pStyle w:val="PR1"/>
        <w:rPr>
          <w:szCs w:val="22"/>
        </w:rPr>
      </w:pPr>
      <w:r w:rsidRPr="005D58CD">
        <w:rPr>
          <w:szCs w:val="22"/>
        </w:rPr>
        <w:t xml:space="preserve">Store resilient products and installation materials in dry spaces protected from the weather, with ambient temperatures maintained within range recommended by </w:t>
      </w:r>
      <w:r w:rsidR="009C6B4E">
        <w:rPr>
          <w:szCs w:val="22"/>
        </w:rPr>
        <w:t>Tarkett</w:t>
      </w:r>
      <w:r w:rsidRPr="005D58CD">
        <w:rPr>
          <w:szCs w:val="22"/>
        </w:rPr>
        <w:t xml:space="preserve">, but not less than 55 </w:t>
      </w:r>
      <w:proofErr w:type="spellStart"/>
      <w:r w:rsidRPr="005D58CD">
        <w:rPr>
          <w:szCs w:val="22"/>
        </w:rPr>
        <w:t>deg</w:t>
      </w:r>
      <w:proofErr w:type="spellEnd"/>
      <w:r w:rsidRPr="005D58CD">
        <w:rPr>
          <w:szCs w:val="22"/>
        </w:rPr>
        <w:t xml:space="preserve"> F (13 </w:t>
      </w:r>
      <w:proofErr w:type="spellStart"/>
      <w:r w:rsidRPr="005D58CD">
        <w:rPr>
          <w:szCs w:val="22"/>
        </w:rPr>
        <w:t>deg</w:t>
      </w:r>
      <w:proofErr w:type="spellEnd"/>
      <w:r w:rsidRPr="005D58CD">
        <w:rPr>
          <w:szCs w:val="22"/>
        </w:rPr>
        <w:t xml:space="preserve"> C) or more than 85 </w:t>
      </w:r>
      <w:proofErr w:type="spellStart"/>
      <w:r w:rsidRPr="005D58CD">
        <w:rPr>
          <w:szCs w:val="22"/>
        </w:rPr>
        <w:t>deg</w:t>
      </w:r>
      <w:proofErr w:type="spellEnd"/>
      <w:r w:rsidRPr="005D58CD">
        <w:rPr>
          <w:szCs w:val="22"/>
        </w:rPr>
        <w:t xml:space="preserve"> F (29 </w:t>
      </w:r>
      <w:proofErr w:type="spellStart"/>
      <w:r w:rsidRPr="005D58CD">
        <w:rPr>
          <w:szCs w:val="22"/>
        </w:rPr>
        <w:t>deg</w:t>
      </w:r>
      <w:proofErr w:type="spellEnd"/>
      <w:r w:rsidRPr="005D58CD">
        <w:rPr>
          <w:szCs w:val="22"/>
        </w:rPr>
        <w:t xml:space="preserve"> C).</w:t>
      </w:r>
    </w:p>
    <w:p w:rsidR="001D3286" w:rsidRPr="005D58CD" w:rsidRDefault="001D3286">
      <w:pPr>
        <w:pStyle w:val="ART"/>
        <w:rPr>
          <w:spacing w:val="20"/>
          <w:kern w:val="18"/>
          <w:szCs w:val="22"/>
        </w:rPr>
      </w:pPr>
      <w:r w:rsidRPr="005D58CD">
        <w:rPr>
          <w:spacing w:val="20"/>
          <w:kern w:val="18"/>
          <w:szCs w:val="22"/>
        </w:rPr>
        <w:t>PROJECT CONDITIONS</w:t>
      </w:r>
    </w:p>
    <w:p w:rsidR="0077510D" w:rsidRPr="005D58CD" w:rsidRDefault="0077510D" w:rsidP="0077510D">
      <w:pPr>
        <w:pStyle w:val="PR1"/>
        <w:rPr>
          <w:szCs w:val="22"/>
        </w:rPr>
      </w:pPr>
      <w:r w:rsidRPr="005D58CD">
        <w:rPr>
          <w:szCs w:val="22"/>
        </w:rPr>
        <w:t>Install resilient products after other finishing operations, including painting, have been completed.</w:t>
      </w:r>
    </w:p>
    <w:p w:rsidR="00D64201" w:rsidRPr="005D58CD" w:rsidRDefault="00D64201" w:rsidP="00D64201">
      <w:pPr>
        <w:pStyle w:val="PR1"/>
        <w:rPr>
          <w:szCs w:val="22"/>
        </w:rPr>
      </w:pPr>
      <w:r w:rsidRPr="005D58CD">
        <w:rPr>
          <w:szCs w:val="22"/>
        </w:rPr>
        <w:t xml:space="preserve">Maintain ambient temperatures within range recommended by </w:t>
      </w:r>
      <w:r w:rsidR="009C6B4E">
        <w:rPr>
          <w:szCs w:val="22"/>
        </w:rPr>
        <w:t>Tarkett</w:t>
      </w:r>
      <w:r w:rsidRPr="005D58CD">
        <w:rPr>
          <w:szCs w:val="22"/>
        </w:rPr>
        <w:t xml:space="preserve">, but not less than </w:t>
      </w:r>
      <w:r w:rsidR="00020431" w:rsidRPr="005D58CD">
        <w:rPr>
          <w:szCs w:val="22"/>
        </w:rPr>
        <w:t>65</w:t>
      </w:r>
      <w:r w:rsidRPr="005D58CD">
        <w:rPr>
          <w:szCs w:val="22"/>
        </w:rPr>
        <w:t xml:space="preserve"> </w:t>
      </w:r>
      <w:proofErr w:type="spellStart"/>
      <w:r w:rsidRPr="005D58CD">
        <w:rPr>
          <w:szCs w:val="22"/>
        </w:rPr>
        <w:t>deg</w:t>
      </w:r>
      <w:proofErr w:type="spellEnd"/>
      <w:r w:rsidRPr="005D58CD">
        <w:rPr>
          <w:szCs w:val="22"/>
        </w:rPr>
        <w:t xml:space="preserve"> F (18 </w:t>
      </w:r>
      <w:proofErr w:type="spellStart"/>
      <w:r w:rsidRPr="005D58CD">
        <w:rPr>
          <w:szCs w:val="22"/>
        </w:rPr>
        <w:t>deg</w:t>
      </w:r>
      <w:proofErr w:type="spellEnd"/>
      <w:r w:rsidRPr="005D58CD">
        <w:rPr>
          <w:szCs w:val="22"/>
        </w:rPr>
        <w:t xml:space="preserve"> C) or more than 85 </w:t>
      </w:r>
      <w:proofErr w:type="spellStart"/>
      <w:r w:rsidRPr="005D58CD">
        <w:rPr>
          <w:szCs w:val="22"/>
        </w:rPr>
        <w:t>deg</w:t>
      </w:r>
      <w:proofErr w:type="spellEnd"/>
      <w:r w:rsidRPr="005D58CD">
        <w:rPr>
          <w:szCs w:val="22"/>
        </w:rPr>
        <w:t xml:space="preserve"> F (29 </w:t>
      </w:r>
      <w:proofErr w:type="spellStart"/>
      <w:r w:rsidRPr="005D58CD">
        <w:rPr>
          <w:szCs w:val="22"/>
        </w:rPr>
        <w:t>deg</w:t>
      </w:r>
      <w:proofErr w:type="spellEnd"/>
      <w:r w:rsidRPr="005D58CD">
        <w:rPr>
          <w:szCs w:val="22"/>
        </w:rPr>
        <w:t> C) in spaces to receive resilient products during the following time periods:</w:t>
      </w:r>
    </w:p>
    <w:p w:rsidR="00D64201" w:rsidRPr="005D58CD" w:rsidRDefault="00511E92" w:rsidP="00D64201">
      <w:pPr>
        <w:pStyle w:val="PR2"/>
        <w:rPr>
          <w:szCs w:val="22"/>
        </w:rPr>
      </w:pPr>
      <w:r w:rsidRPr="005D58CD">
        <w:rPr>
          <w:szCs w:val="22"/>
        </w:rPr>
        <w:t>48</w:t>
      </w:r>
      <w:r w:rsidR="00D64201" w:rsidRPr="005D58CD">
        <w:rPr>
          <w:szCs w:val="22"/>
        </w:rPr>
        <w:t xml:space="preserve"> hours before installation.</w:t>
      </w:r>
    </w:p>
    <w:p w:rsidR="00D64201" w:rsidRPr="005D58CD" w:rsidRDefault="00D64201" w:rsidP="00D64201">
      <w:pPr>
        <w:pStyle w:val="PR2"/>
        <w:rPr>
          <w:szCs w:val="22"/>
        </w:rPr>
      </w:pPr>
      <w:r w:rsidRPr="005D58CD">
        <w:rPr>
          <w:szCs w:val="22"/>
        </w:rPr>
        <w:t>During installation.</w:t>
      </w:r>
    </w:p>
    <w:p w:rsidR="00D64201" w:rsidRPr="005D58CD" w:rsidRDefault="00511E92" w:rsidP="00D64201">
      <w:pPr>
        <w:pStyle w:val="PR2"/>
        <w:rPr>
          <w:szCs w:val="22"/>
        </w:rPr>
      </w:pPr>
      <w:r w:rsidRPr="005D58CD">
        <w:rPr>
          <w:szCs w:val="22"/>
        </w:rPr>
        <w:t>48</w:t>
      </w:r>
      <w:r w:rsidR="00D64201" w:rsidRPr="005D58CD">
        <w:rPr>
          <w:szCs w:val="22"/>
        </w:rPr>
        <w:t xml:space="preserve"> hours after installation.</w:t>
      </w:r>
    </w:p>
    <w:p w:rsidR="00DB1BCB" w:rsidRPr="005D58CD" w:rsidRDefault="00DB1BCB" w:rsidP="00DB1BCB">
      <w:pPr>
        <w:pStyle w:val="PR1"/>
        <w:rPr>
          <w:szCs w:val="22"/>
        </w:rPr>
      </w:pPr>
      <w:r w:rsidRPr="005D58CD">
        <w:rPr>
          <w:szCs w:val="22"/>
        </w:rPr>
        <w:t>Maintain the ambient relative humidity between 40% and 60% during installation.</w:t>
      </w:r>
    </w:p>
    <w:p w:rsidR="00D64201" w:rsidRPr="005D58CD" w:rsidRDefault="00D64201" w:rsidP="00D64201">
      <w:pPr>
        <w:pStyle w:val="PR1"/>
        <w:rPr>
          <w:szCs w:val="22"/>
        </w:rPr>
      </w:pPr>
      <w:r w:rsidRPr="005D58CD">
        <w:rPr>
          <w:szCs w:val="22"/>
        </w:rPr>
        <w:t xml:space="preserve">Until Substantial Completion, maintain ambient temperatures within range recommended by </w:t>
      </w:r>
      <w:r w:rsidR="009C6B4E">
        <w:rPr>
          <w:szCs w:val="22"/>
        </w:rPr>
        <w:t>Tarkett</w:t>
      </w:r>
      <w:r w:rsidRPr="005D58CD">
        <w:rPr>
          <w:szCs w:val="22"/>
        </w:rPr>
        <w:t xml:space="preserve">, but not less than 55 </w:t>
      </w:r>
      <w:proofErr w:type="spellStart"/>
      <w:r w:rsidRPr="005D58CD">
        <w:rPr>
          <w:szCs w:val="22"/>
        </w:rPr>
        <w:t>deg</w:t>
      </w:r>
      <w:proofErr w:type="spellEnd"/>
      <w:r w:rsidRPr="005D58CD">
        <w:rPr>
          <w:szCs w:val="22"/>
        </w:rPr>
        <w:t xml:space="preserve"> F (13 </w:t>
      </w:r>
      <w:proofErr w:type="spellStart"/>
      <w:r w:rsidRPr="005D58CD">
        <w:rPr>
          <w:szCs w:val="22"/>
        </w:rPr>
        <w:t>deg</w:t>
      </w:r>
      <w:proofErr w:type="spellEnd"/>
      <w:r w:rsidRPr="005D58CD">
        <w:rPr>
          <w:szCs w:val="22"/>
        </w:rPr>
        <w:t xml:space="preserve"> C) or more than 85 </w:t>
      </w:r>
      <w:proofErr w:type="spellStart"/>
      <w:r w:rsidRPr="005D58CD">
        <w:rPr>
          <w:szCs w:val="22"/>
        </w:rPr>
        <w:t>deg</w:t>
      </w:r>
      <w:proofErr w:type="spellEnd"/>
      <w:r w:rsidRPr="005D58CD">
        <w:rPr>
          <w:szCs w:val="22"/>
        </w:rPr>
        <w:t xml:space="preserve"> F (29 </w:t>
      </w:r>
      <w:proofErr w:type="spellStart"/>
      <w:r w:rsidRPr="005D58CD">
        <w:rPr>
          <w:szCs w:val="22"/>
        </w:rPr>
        <w:t>deg</w:t>
      </w:r>
      <w:proofErr w:type="spellEnd"/>
      <w:r w:rsidRPr="005D58CD">
        <w:rPr>
          <w:szCs w:val="22"/>
        </w:rPr>
        <w:t> C)</w:t>
      </w:r>
      <w:r w:rsidR="00295095" w:rsidRPr="005D58CD">
        <w:rPr>
          <w:szCs w:val="22"/>
        </w:rPr>
        <w:t>.</w:t>
      </w:r>
    </w:p>
    <w:p w:rsidR="001D3286" w:rsidRDefault="001D3286">
      <w:pPr>
        <w:pStyle w:val="PRT"/>
        <w:rPr>
          <w:szCs w:val="22"/>
        </w:rPr>
      </w:pPr>
      <w:r w:rsidRPr="005D58CD">
        <w:rPr>
          <w:szCs w:val="22"/>
        </w:rPr>
        <w:t>PRODUCTS</w:t>
      </w:r>
    </w:p>
    <w:p w:rsidR="00A23B09" w:rsidRPr="005D58CD" w:rsidRDefault="00A23B09" w:rsidP="00A23B09">
      <w:pPr>
        <w:pStyle w:val="ART"/>
        <w:rPr>
          <w:szCs w:val="22"/>
        </w:rPr>
      </w:pPr>
      <w:r w:rsidRPr="005D58CD">
        <w:rPr>
          <w:szCs w:val="22"/>
        </w:rPr>
        <w:t xml:space="preserve">RESILIENT SHEET FLOORING </w:t>
      </w:r>
    </w:p>
    <w:tbl>
      <w:tblPr>
        <w:tblW w:w="0" w:type="auto"/>
        <w:tblInd w:w="1440" w:type="dxa"/>
        <w:tblLayout w:type="fixed"/>
        <w:tblLook w:val="01E0" w:firstRow="1" w:lastRow="1" w:firstColumn="1" w:lastColumn="1" w:noHBand="0" w:noVBand="0"/>
      </w:tblPr>
      <w:tblGrid>
        <w:gridCol w:w="3078"/>
        <w:gridCol w:w="1260"/>
        <w:gridCol w:w="1620"/>
      </w:tblGrid>
      <w:tr w:rsidR="00A23B09" w:rsidRPr="008D1B4A" w:rsidTr="00936847">
        <w:trPr>
          <w:trHeight w:val="279"/>
        </w:trPr>
        <w:tc>
          <w:tcPr>
            <w:tcW w:w="3078" w:type="dxa"/>
            <w:shd w:val="clear" w:color="auto" w:fill="auto"/>
          </w:tcPr>
          <w:p w:rsidR="00A23B09" w:rsidRPr="008D1B4A" w:rsidRDefault="00A23B09" w:rsidP="00936847">
            <w:pPr>
              <w:ind w:left="-18" w:firstLine="18"/>
              <w:rPr>
                <w:szCs w:val="22"/>
              </w:rPr>
            </w:pPr>
            <w:r w:rsidRPr="008D1B4A">
              <w:rPr>
                <w:szCs w:val="22"/>
              </w:rPr>
              <w:t>Manufacturer:</w:t>
            </w:r>
          </w:p>
        </w:tc>
        <w:tc>
          <w:tcPr>
            <w:tcW w:w="1260" w:type="dxa"/>
            <w:shd w:val="clear" w:color="auto" w:fill="auto"/>
          </w:tcPr>
          <w:p w:rsidR="00A23B09" w:rsidRPr="008D1B4A" w:rsidRDefault="00A23B09" w:rsidP="00936847">
            <w:pPr>
              <w:rPr>
                <w:szCs w:val="22"/>
              </w:rPr>
            </w:pPr>
          </w:p>
        </w:tc>
        <w:tc>
          <w:tcPr>
            <w:tcW w:w="1620" w:type="dxa"/>
            <w:shd w:val="clear" w:color="auto" w:fill="auto"/>
          </w:tcPr>
          <w:p w:rsidR="00A23B09" w:rsidRPr="008D1B4A" w:rsidRDefault="00A23B09" w:rsidP="00936847">
            <w:pPr>
              <w:rPr>
                <w:szCs w:val="22"/>
              </w:rPr>
            </w:pPr>
          </w:p>
        </w:tc>
      </w:tr>
      <w:tr w:rsidR="00A23B09" w:rsidRPr="008D1B4A" w:rsidTr="00936847">
        <w:tc>
          <w:tcPr>
            <w:tcW w:w="3078" w:type="dxa"/>
            <w:shd w:val="clear" w:color="auto" w:fill="auto"/>
          </w:tcPr>
          <w:p w:rsidR="00A23B09" w:rsidRPr="008D1B4A" w:rsidRDefault="00A23B09" w:rsidP="00AB3FF3">
            <w:pPr>
              <w:ind w:left="-18" w:firstLine="18"/>
              <w:rPr>
                <w:szCs w:val="22"/>
              </w:rPr>
            </w:pPr>
            <w:r>
              <w:rPr>
                <w:szCs w:val="22"/>
              </w:rPr>
              <w:t>Tarkett</w:t>
            </w:r>
            <w:r w:rsidR="00AB3FF3">
              <w:rPr>
                <w:szCs w:val="22"/>
              </w:rPr>
              <w:t xml:space="preserve"> North America</w:t>
            </w:r>
          </w:p>
        </w:tc>
        <w:tc>
          <w:tcPr>
            <w:tcW w:w="1260" w:type="dxa"/>
            <w:shd w:val="clear" w:color="auto" w:fill="auto"/>
          </w:tcPr>
          <w:p w:rsidR="00A23B09" w:rsidRPr="008D1B4A" w:rsidRDefault="00A23B09" w:rsidP="00936847">
            <w:pPr>
              <w:rPr>
                <w:szCs w:val="22"/>
              </w:rPr>
            </w:pPr>
            <w:r w:rsidRPr="008D1B4A">
              <w:rPr>
                <w:szCs w:val="22"/>
              </w:rPr>
              <w:t>Phone:</w:t>
            </w:r>
          </w:p>
        </w:tc>
        <w:tc>
          <w:tcPr>
            <w:tcW w:w="1620" w:type="dxa"/>
            <w:shd w:val="clear" w:color="auto" w:fill="auto"/>
          </w:tcPr>
          <w:p w:rsidR="00A23B09" w:rsidRPr="008D1B4A" w:rsidRDefault="00A23B09" w:rsidP="00AB3FF3">
            <w:pPr>
              <w:rPr>
                <w:szCs w:val="22"/>
              </w:rPr>
            </w:pPr>
            <w:r w:rsidRPr="008D1B4A">
              <w:rPr>
                <w:szCs w:val="22"/>
              </w:rPr>
              <w:t xml:space="preserve">(800) </w:t>
            </w:r>
            <w:r w:rsidR="00AB3FF3">
              <w:rPr>
                <w:szCs w:val="22"/>
              </w:rPr>
              <w:t>899-8916</w:t>
            </w:r>
          </w:p>
        </w:tc>
      </w:tr>
      <w:tr w:rsidR="00A23B09" w:rsidRPr="008D1B4A" w:rsidTr="00936847">
        <w:tc>
          <w:tcPr>
            <w:tcW w:w="3078" w:type="dxa"/>
            <w:shd w:val="clear" w:color="auto" w:fill="auto"/>
          </w:tcPr>
          <w:p w:rsidR="00A23B09" w:rsidRPr="008D1B4A" w:rsidRDefault="00AB3FF3" w:rsidP="00936847">
            <w:pPr>
              <w:ind w:left="-18" w:firstLine="18"/>
              <w:rPr>
                <w:szCs w:val="22"/>
              </w:rPr>
            </w:pPr>
            <w:r>
              <w:rPr>
                <w:szCs w:val="22"/>
              </w:rPr>
              <w:t>30000 Aurora Rd.</w:t>
            </w:r>
          </w:p>
        </w:tc>
        <w:tc>
          <w:tcPr>
            <w:tcW w:w="1260" w:type="dxa"/>
            <w:shd w:val="clear" w:color="auto" w:fill="auto"/>
          </w:tcPr>
          <w:p w:rsidR="00A23B09" w:rsidRPr="008D1B4A" w:rsidRDefault="00A23B09" w:rsidP="00936847">
            <w:pPr>
              <w:rPr>
                <w:szCs w:val="22"/>
              </w:rPr>
            </w:pPr>
          </w:p>
        </w:tc>
        <w:tc>
          <w:tcPr>
            <w:tcW w:w="1620" w:type="dxa"/>
            <w:shd w:val="clear" w:color="auto" w:fill="auto"/>
          </w:tcPr>
          <w:p w:rsidR="00A23B09" w:rsidRPr="008D1B4A" w:rsidRDefault="00A23B09" w:rsidP="00A23B09">
            <w:pPr>
              <w:rPr>
                <w:szCs w:val="22"/>
              </w:rPr>
            </w:pPr>
          </w:p>
        </w:tc>
      </w:tr>
      <w:tr w:rsidR="00A23B09" w:rsidRPr="008D1B4A" w:rsidTr="00936847">
        <w:tc>
          <w:tcPr>
            <w:tcW w:w="3078" w:type="dxa"/>
            <w:shd w:val="clear" w:color="auto" w:fill="auto"/>
          </w:tcPr>
          <w:p w:rsidR="00A23B09" w:rsidRPr="008D1B4A" w:rsidRDefault="00AB3FF3" w:rsidP="00AB3FF3">
            <w:pPr>
              <w:ind w:left="-18" w:firstLine="18"/>
              <w:rPr>
                <w:szCs w:val="22"/>
              </w:rPr>
            </w:pPr>
            <w:r>
              <w:rPr>
                <w:szCs w:val="22"/>
              </w:rPr>
              <w:t>Solon</w:t>
            </w:r>
            <w:r w:rsidR="00A23B09">
              <w:rPr>
                <w:szCs w:val="22"/>
              </w:rPr>
              <w:t xml:space="preserve">, </w:t>
            </w:r>
            <w:r>
              <w:rPr>
                <w:szCs w:val="22"/>
              </w:rPr>
              <w:t>OH 44139</w:t>
            </w:r>
          </w:p>
        </w:tc>
        <w:tc>
          <w:tcPr>
            <w:tcW w:w="1260" w:type="dxa"/>
            <w:shd w:val="clear" w:color="auto" w:fill="auto"/>
          </w:tcPr>
          <w:p w:rsidR="00A23B09" w:rsidRPr="008D1B4A" w:rsidRDefault="00A23B09" w:rsidP="00936847">
            <w:pPr>
              <w:rPr>
                <w:szCs w:val="22"/>
              </w:rPr>
            </w:pPr>
          </w:p>
        </w:tc>
        <w:tc>
          <w:tcPr>
            <w:tcW w:w="1620" w:type="dxa"/>
            <w:shd w:val="clear" w:color="auto" w:fill="auto"/>
          </w:tcPr>
          <w:p w:rsidR="00A23B09" w:rsidRPr="008D1B4A" w:rsidRDefault="00A23B09" w:rsidP="00936847">
            <w:pPr>
              <w:rPr>
                <w:szCs w:val="22"/>
              </w:rPr>
            </w:pPr>
          </w:p>
        </w:tc>
      </w:tr>
      <w:tr w:rsidR="00A23B09" w:rsidRPr="008D1B4A" w:rsidTr="00936847">
        <w:tc>
          <w:tcPr>
            <w:tcW w:w="3078" w:type="dxa"/>
            <w:shd w:val="clear" w:color="auto" w:fill="auto"/>
          </w:tcPr>
          <w:p w:rsidR="00A23B09" w:rsidRPr="008D1B4A" w:rsidRDefault="00A23B09" w:rsidP="00936847">
            <w:pPr>
              <w:ind w:left="-18" w:firstLine="18"/>
              <w:rPr>
                <w:szCs w:val="22"/>
              </w:rPr>
            </w:pPr>
            <w:r w:rsidRPr="008D1B4A">
              <w:rPr>
                <w:szCs w:val="22"/>
              </w:rPr>
              <w:t>Web:  www.</w:t>
            </w:r>
            <w:r>
              <w:rPr>
                <w:szCs w:val="22"/>
              </w:rPr>
              <w:t>tarkettna</w:t>
            </w:r>
            <w:r w:rsidRPr="008D1B4A">
              <w:rPr>
                <w:szCs w:val="22"/>
              </w:rPr>
              <w:t>.com</w:t>
            </w:r>
          </w:p>
        </w:tc>
        <w:tc>
          <w:tcPr>
            <w:tcW w:w="1260" w:type="dxa"/>
            <w:shd w:val="clear" w:color="auto" w:fill="auto"/>
          </w:tcPr>
          <w:p w:rsidR="00A23B09" w:rsidRPr="008D1B4A" w:rsidRDefault="00A23B09" w:rsidP="00936847">
            <w:pPr>
              <w:rPr>
                <w:szCs w:val="22"/>
              </w:rPr>
            </w:pPr>
          </w:p>
        </w:tc>
        <w:tc>
          <w:tcPr>
            <w:tcW w:w="1620" w:type="dxa"/>
            <w:shd w:val="clear" w:color="auto" w:fill="auto"/>
          </w:tcPr>
          <w:p w:rsidR="00A23B09" w:rsidRPr="008D1B4A" w:rsidRDefault="00A23B09" w:rsidP="00936847">
            <w:pPr>
              <w:rPr>
                <w:szCs w:val="22"/>
              </w:rPr>
            </w:pPr>
          </w:p>
        </w:tc>
      </w:tr>
    </w:tbl>
    <w:p w:rsidR="005361F5" w:rsidRDefault="005361F5" w:rsidP="005361F5">
      <w:pPr>
        <w:pStyle w:val="ART"/>
        <w:tabs>
          <w:tab w:val="left" w:pos="864"/>
        </w:tabs>
      </w:pPr>
      <w:r>
        <w:lastRenderedPageBreak/>
        <w:t>PERFORMANCE REQUIREMENTS</w:t>
      </w:r>
    </w:p>
    <w:p w:rsidR="005361F5" w:rsidRDefault="005361F5" w:rsidP="005361F5">
      <w:pPr>
        <w:pStyle w:val="PR1"/>
        <w:tabs>
          <w:tab w:val="left" w:pos="864"/>
        </w:tabs>
      </w:pPr>
      <w:r>
        <w:t>Fire-Test-Response Characteristics: For resilient tile flooring, as determined by testing identical products according to ASTM E 648 or NFPA 253 by a qualified testing agency.</w:t>
      </w:r>
    </w:p>
    <w:p w:rsidR="005361F5" w:rsidRDefault="005361F5" w:rsidP="005361F5">
      <w:pPr>
        <w:pStyle w:val="PR2"/>
        <w:tabs>
          <w:tab w:val="left" w:pos="1440"/>
        </w:tabs>
        <w:spacing w:before="240"/>
      </w:pPr>
      <w:r>
        <w:t>Critical Radiant Flux Classification: Class I, not less than 0.45 W/sq. cm.</w:t>
      </w:r>
    </w:p>
    <w:p w:rsidR="005361F5" w:rsidRPr="00321FB4" w:rsidRDefault="005361F5" w:rsidP="005361F5">
      <w:pPr>
        <w:pStyle w:val="PR1"/>
        <w:tabs>
          <w:tab w:val="left" w:pos="864"/>
        </w:tabs>
      </w:pPr>
      <w:bookmarkStart w:id="1" w:name="userSustainabilityTopic_58_1"/>
      <w:r w:rsidRPr="000223E4">
        <w:rPr>
          <w:rStyle w:val="SustHyperlink"/>
          <w:color w:val="auto"/>
          <w:u w:val="none"/>
        </w:rPr>
        <w:t>Flooring products shall comply with</w:t>
      </w:r>
      <w:r w:rsidRPr="000223E4">
        <w:t xml:space="preserve"> the </w:t>
      </w:r>
      <w:r w:rsidRPr="00321FB4">
        <w:t>requirements of the California Department of Public Health's "Standard Method for the Testing and Evaluation of Volatile Organic Chemical Emissions from Indoor Sources Using Environmental Chambers.</w:t>
      </w:r>
      <w:bookmarkEnd w:id="1"/>
      <w:r w:rsidRPr="00321FB4">
        <w:t>"</w:t>
      </w:r>
    </w:p>
    <w:p w:rsidR="005361F5" w:rsidRPr="001418B9" w:rsidRDefault="00995D6F" w:rsidP="005361F5">
      <w:pPr>
        <w:pStyle w:val="ART"/>
        <w:tabs>
          <w:tab w:val="left" w:pos="864"/>
        </w:tabs>
      </w:pPr>
      <w:r>
        <w:t>LUXURY</w:t>
      </w:r>
      <w:r w:rsidR="005361F5">
        <w:t xml:space="preserve"> VINYL TILE</w:t>
      </w:r>
      <w:r w:rsidR="00CF0FF3">
        <w:t xml:space="preserve"> </w:t>
      </w:r>
      <w:r w:rsidR="005361F5">
        <w:t>&lt;</w:t>
      </w:r>
      <w:r w:rsidR="005361F5">
        <w:rPr>
          <w:b/>
        </w:rPr>
        <w:t>Insert drawing designation</w:t>
      </w:r>
      <w:r w:rsidR="005361F5">
        <w:t>&gt;</w:t>
      </w:r>
    </w:p>
    <w:p w:rsidR="00C164B2" w:rsidRPr="00321FB4" w:rsidRDefault="005361F5" w:rsidP="00C164B2">
      <w:pPr>
        <w:pStyle w:val="PR1"/>
        <w:tabs>
          <w:tab w:val="left" w:pos="864"/>
        </w:tabs>
        <w:spacing w:after="120"/>
      </w:pPr>
      <w:bookmarkStart w:id="2" w:name="ptBookmark484"/>
      <w:r w:rsidRPr="001418B9">
        <w:t xml:space="preserve">Basis-of-Design Product: Subject to compliance with requirements, provide </w:t>
      </w:r>
      <w:r w:rsidR="00AB3FF3" w:rsidRPr="001418B9">
        <w:t>Tarkett</w:t>
      </w:r>
      <w:r w:rsidRPr="001418B9">
        <w:t xml:space="preserve">; </w:t>
      </w:r>
      <w:r w:rsidR="008661AB" w:rsidRPr="001418B9">
        <w:t>[</w:t>
      </w:r>
      <w:r w:rsidR="008661AB" w:rsidRPr="001418B9">
        <w:rPr>
          <w:b/>
        </w:rPr>
        <w:t>Antique Wood</w:t>
      </w:r>
      <w:r w:rsidR="008661AB" w:rsidRPr="001418B9">
        <w:t>] [</w:t>
      </w:r>
      <w:r w:rsidR="008661AB" w:rsidRPr="001418B9">
        <w:rPr>
          <w:b/>
        </w:rPr>
        <w:t>Asphalt</w:t>
      </w:r>
      <w:r w:rsidR="008661AB" w:rsidRPr="001418B9">
        <w:t xml:space="preserve">] </w:t>
      </w:r>
      <w:r w:rsidR="00E336B2" w:rsidRPr="001418B9">
        <w:t>[</w:t>
      </w:r>
      <w:r w:rsidR="00E336B2" w:rsidRPr="001418B9">
        <w:rPr>
          <w:b/>
        </w:rPr>
        <w:t>Broadcloth</w:t>
      </w:r>
      <w:r w:rsidR="00E336B2" w:rsidRPr="001418B9">
        <w:t xml:space="preserve">] </w:t>
      </w:r>
      <w:r w:rsidR="008661AB" w:rsidRPr="001418B9">
        <w:t>[</w:t>
      </w:r>
      <w:r w:rsidR="008661AB" w:rsidRPr="001418B9">
        <w:rPr>
          <w:b/>
        </w:rPr>
        <w:t>C-Stamped</w:t>
      </w:r>
      <w:r w:rsidR="008661AB" w:rsidRPr="001418B9">
        <w:t>]</w:t>
      </w:r>
      <w:r w:rsidR="00E336B2" w:rsidRPr="001418B9">
        <w:t xml:space="preserve"> [</w:t>
      </w:r>
      <w:r w:rsidR="00E336B2" w:rsidRPr="001418B9">
        <w:rPr>
          <w:b/>
        </w:rPr>
        <w:t>Chenille</w:t>
      </w:r>
      <w:r w:rsidR="00E336B2" w:rsidRPr="001418B9">
        <w:t xml:space="preserve">] </w:t>
      </w:r>
      <w:r w:rsidR="00A85CAE" w:rsidRPr="001418B9">
        <w:t>[</w:t>
      </w:r>
      <w:r w:rsidR="00A85CAE" w:rsidRPr="001418B9">
        <w:rPr>
          <w:b/>
        </w:rPr>
        <w:t>Color Beam</w:t>
      </w:r>
      <w:r w:rsidR="00A85CAE" w:rsidRPr="001418B9">
        <w:t>] [</w:t>
      </w:r>
      <w:r w:rsidR="00A85CAE" w:rsidRPr="001418B9">
        <w:rPr>
          <w:b/>
        </w:rPr>
        <w:t>Color Pop</w:t>
      </w:r>
      <w:r w:rsidR="00A85CAE" w:rsidRPr="001418B9">
        <w:t xml:space="preserve">] </w:t>
      </w:r>
      <w:r w:rsidR="008661AB" w:rsidRPr="001418B9">
        <w:t>[</w:t>
      </w:r>
      <w:r w:rsidR="00A85CAE" w:rsidRPr="001418B9">
        <w:rPr>
          <w:b/>
        </w:rPr>
        <w:t>Color W</w:t>
      </w:r>
      <w:r w:rsidR="008661AB" w:rsidRPr="001418B9">
        <w:rPr>
          <w:b/>
        </w:rPr>
        <w:t>eave</w:t>
      </w:r>
      <w:r w:rsidR="008661AB" w:rsidRPr="001418B9">
        <w:t>]</w:t>
      </w:r>
      <w:r w:rsidR="001418B9" w:rsidRPr="001418B9">
        <w:t xml:space="preserve"> [</w:t>
      </w:r>
      <w:r w:rsidR="001418B9" w:rsidRPr="001418B9">
        <w:rPr>
          <w:b/>
        </w:rPr>
        <w:t>Concrete</w:t>
      </w:r>
      <w:r w:rsidR="001418B9" w:rsidRPr="001418B9">
        <w:t>]</w:t>
      </w:r>
      <w:r w:rsidR="008661AB" w:rsidRPr="001418B9">
        <w:t xml:space="preserve"> </w:t>
      </w:r>
      <w:r w:rsidR="00A85CAE" w:rsidRPr="001418B9">
        <w:t>[</w:t>
      </w:r>
      <w:r w:rsidR="00A85CAE" w:rsidRPr="001418B9">
        <w:rPr>
          <w:b/>
        </w:rPr>
        <w:t>Faux Bois</w:t>
      </w:r>
      <w:r w:rsidR="00A85CAE" w:rsidRPr="001418B9">
        <w:t>] [</w:t>
      </w:r>
      <w:r w:rsidR="00A85CAE" w:rsidRPr="001418B9">
        <w:rPr>
          <w:b/>
        </w:rPr>
        <w:t>Filament</w:t>
      </w:r>
      <w:r w:rsidR="00A85CAE" w:rsidRPr="001418B9">
        <w:t xml:space="preserve">] </w:t>
      </w:r>
      <w:r w:rsidR="00B816D3" w:rsidRPr="001418B9">
        <w:t>[</w:t>
      </w:r>
      <w:r w:rsidR="00B816D3" w:rsidRPr="001418B9">
        <w:rPr>
          <w:b/>
        </w:rPr>
        <w:t>Exotic Wood</w:t>
      </w:r>
      <w:r w:rsidR="00B816D3" w:rsidRPr="001418B9">
        <w:t xml:space="preserve">] </w:t>
      </w:r>
      <w:r w:rsidR="008661AB" w:rsidRPr="001418B9">
        <w:t>[</w:t>
      </w:r>
      <w:r w:rsidR="008661AB" w:rsidRPr="001418B9">
        <w:rPr>
          <w:b/>
        </w:rPr>
        <w:t>Fossil Stone</w:t>
      </w:r>
      <w:r w:rsidR="008661AB" w:rsidRPr="001418B9">
        <w:t xml:space="preserve">] </w:t>
      </w:r>
      <w:r w:rsidR="00B816D3" w:rsidRPr="001418B9">
        <w:t>[</w:t>
      </w:r>
      <w:r w:rsidR="00B816D3" w:rsidRPr="001418B9">
        <w:rPr>
          <w:b/>
        </w:rPr>
        <w:t>Grand Ash</w:t>
      </w:r>
      <w:r w:rsidR="00B816D3" w:rsidRPr="001418B9">
        <w:t>]</w:t>
      </w:r>
      <w:r w:rsidR="00A85CAE" w:rsidRPr="001418B9">
        <w:t xml:space="preserve"> [</w:t>
      </w:r>
      <w:r w:rsidR="00A85CAE" w:rsidRPr="001418B9">
        <w:rPr>
          <w:b/>
        </w:rPr>
        <w:t>Illusion</w:t>
      </w:r>
      <w:r w:rsidR="00A85CAE" w:rsidRPr="001418B9">
        <w:t>]</w:t>
      </w:r>
      <w:r w:rsidR="00B816D3" w:rsidRPr="001418B9">
        <w:t xml:space="preserve"> </w:t>
      </w:r>
      <w:r w:rsidR="004B1CC8" w:rsidRPr="001418B9">
        <w:t>[</w:t>
      </w:r>
      <w:r w:rsidR="004B1CC8" w:rsidRPr="001418B9">
        <w:rPr>
          <w:b/>
        </w:rPr>
        <w:t>Legacy Stone</w:t>
      </w:r>
      <w:r w:rsidR="004B1CC8" w:rsidRPr="001418B9">
        <w:t>] [</w:t>
      </w:r>
      <w:r w:rsidR="004B1CC8" w:rsidRPr="001418B9">
        <w:rPr>
          <w:b/>
        </w:rPr>
        <w:t>Modern Stone</w:t>
      </w:r>
      <w:r w:rsidR="004B1CC8" w:rsidRPr="001418B9">
        <w:t>] [</w:t>
      </w:r>
      <w:r w:rsidR="004B1CC8" w:rsidRPr="001418B9">
        <w:rPr>
          <w:b/>
        </w:rPr>
        <w:t>Modern Wood</w:t>
      </w:r>
      <w:r w:rsidR="004B1CC8" w:rsidRPr="001418B9">
        <w:t>] [</w:t>
      </w:r>
      <w:proofErr w:type="spellStart"/>
      <w:r w:rsidR="004B1CC8" w:rsidRPr="001418B9">
        <w:rPr>
          <w:b/>
        </w:rPr>
        <w:t>NuGrain</w:t>
      </w:r>
      <w:proofErr w:type="spellEnd"/>
      <w:r w:rsidR="00DB359C" w:rsidRPr="001418B9">
        <w:t>]</w:t>
      </w:r>
      <w:r w:rsidR="008661AB" w:rsidRPr="001418B9">
        <w:t xml:space="preserve"> </w:t>
      </w:r>
      <w:r w:rsidR="00A85CAE" w:rsidRPr="001418B9">
        <w:t>[</w:t>
      </w:r>
      <w:r w:rsidR="00A85CAE" w:rsidRPr="001418B9">
        <w:rPr>
          <w:b/>
        </w:rPr>
        <w:t>Outliners</w:t>
      </w:r>
      <w:r w:rsidR="00A85CAE" w:rsidRPr="001418B9">
        <w:t xml:space="preserve">] </w:t>
      </w:r>
      <w:r w:rsidR="001418B9" w:rsidRPr="001418B9">
        <w:t>[</w:t>
      </w:r>
      <w:r w:rsidR="001418B9" w:rsidRPr="00AF073C">
        <w:rPr>
          <w:b/>
        </w:rPr>
        <w:t>Passageway</w:t>
      </w:r>
      <w:r w:rsidR="001418B9" w:rsidRPr="001418B9">
        <w:t xml:space="preserve">] </w:t>
      </w:r>
      <w:r w:rsidR="00B816D3" w:rsidRPr="001418B9">
        <w:t>[</w:t>
      </w:r>
      <w:r w:rsidR="00B816D3" w:rsidRPr="001418B9">
        <w:rPr>
          <w:b/>
        </w:rPr>
        <w:t>Rays</w:t>
      </w:r>
      <w:r w:rsidR="00E336B2" w:rsidRPr="001418B9">
        <w:t>]</w:t>
      </w:r>
      <w:r w:rsidR="008661AB" w:rsidRPr="001418B9">
        <w:t xml:space="preserve"> </w:t>
      </w:r>
      <w:r w:rsidR="00B816D3" w:rsidRPr="001418B9">
        <w:t>[</w:t>
      </w:r>
      <w:r w:rsidR="00B816D3" w:rsidRPr="001418B9">
        <w:rPr>
          <w:b/>
        </w:rPr>
        <w:t>Substrate</w:t>
      </w:r>
      <w:r w:rsidR="00B816D3" w:rsidRPr="001418B9">
        <w:t xml:space="preserve">] </w:t>
      </w:r>
      <w:r w:rsidR="008661AB" w:rsidRPr="001418B9">
        <w:t>[</w:t>
      </w:r>
      <w:r w:rsidR="008661AB" w:rsidRPr="00AF073C">
        <w:rPr>
          <w:b/>
        </w:rPr>
        <w:t>Vestige</w:t>
      </w:r>
      <w:r w:rsidR="008661AB" w:rsidRPr="001418B9">
        <w:t>]</w:t>
      </w:r>
      <w:r w:rsidR="00A85CAE" w:rsidRPr="001418B9">
        <w:t xml:space="preserve"> [</w:t>
      </w:r>
      <w:r w:rsidR="00A85CAE" w:rsidRPr="001418B9">
        <w:rPr>
          <w:b/>
        </w:rPr>
        <w:t>Woven Reed</w:t>
      </w:r>
      <w:r w:rsidR="00A85CAE" w:rsidRPr="001418B9">
        <w:t xml:space="preserve">] </w:t>
      </w:r>
      <w:r w:rsidR="00C164B2" w:rsidRPr="001418B9">
        <w:t>or comparable</w:t>
      </w:r>
      <w:r w:rsidR="00C164B2" w:rsidRPr="0034194D">
        <w:t xml:space="preserve"> product.</w:t>
      </w:r>
    </w:p>
    <w:bookmarkEnd w:id="2"/>
    <w:p w:rsidR="005361F5" w:rsidRDefault="005361F5" w:rsidP="005361F5">
      <w:pPr>
        <w:pStyle w:val="PR1"/>
        <w:tabs>
          <w:tab w:val="left" w:pos="864"/>
        </w:tabs>
        <w:spacing w:before="120"/>
      </w:pPr>
      <w:r>
        <w:t>Tile Standard: ASTM F 1</w:t>
      </w:r>
      <w:r w:rsidR="002A05AA">
        <w:t>700</w:t>
      </w:r>
      <w:r>
        <w:t xml:space="preserve">, </w:t>
      </w:r>
      <w:r w:rsidR="00571256">
        <w:t>[</w:t>
      </w:r>
      <w:r w:rsidR="000B05D8">
        <w:rPr>
          <w:b/>
        </w:rPr>
        <w:t>Class </w:t>
      </w:r>
      <w:r w:rsidR="00391943">
        <w:rPr>
          <w:b/>
        </w:rPr>
        <w:t>III</w:t>
      </w:r>
      <w:r w:rsidR="000B05D8">
        <w:rPr>
          <w:b/>
        </w:rPr>
        <w:t xml:space="preserve">, Type B, </w:t>
      </w:r>
      <w:r w:rsidR="00662581">
        <w:rPr>
          <w:b/>
        </w:rPr>
        <w:t>printed film</w:t>
      </w:r>
      <w:r w:rsidR="000B05D8">
        <w:rPr>
          <w:b/>
        </w:rPr>
        <w:t xml:space="preserve"> vinyl </w:t>
      </w:r>
      <w:proofErr w:type="gramStart"/>
      <w:r w:rsidR="000B05D8">
        <w:rPr>
          <w:b/>
        </w:rPr>
        <w:t>tile ,</w:t>
      </w:r>
      <w:proofErr w:type="gramEnd"/>
      <w:r w:rsidR="000B05D8">
        <w:rPr>
          <w:b/>
        </w:rPr>
        <w:t xml:space="preserve"> embossed surface</w:t>
      </w:r>
      <w:r w:rsidR="00571256" w:rsidRPr="00571256">
        <w:t>]</w:t>
      </w:r>
      <w:r>
        <w:t>.</w:t>
      </w:r>
    </w:p>
    <w:p w:rsidR="005361F5" w:rsidRDefault="00571256" w:rsidP="005361F5">
      <w:pPr>
        <w:pStyle w:val="PR1"/>
        <w:tabs>
          <w:tab w:val="left" w:pos="864"/>
        </w:tabs>
      </w:pPr>
      <w:r>
        <w:t>Wearing Surface:</w:t>
      </w:r>
      <w:r w:rsidR="005361F5">
        <w:t xml:space="preserve"> </w:t>
      </w:r>
      <w:r w:rsidR="005361F5" w:rsidRPr="00571256">
        <w:t>[</w:t>
      </w:r>
      <w:r w:rsidR="005361F5">
        <w:rPr>
          <w:b/>
        </w:rPr>
        <w:t>Embossed</w:t>
      </w:r>
      <w:r w:rsidR="005361F5">
        <w:t>].</w:t>
      </w:r>
    </w:p>
    <w:p w:rsidR="00571256" w:rsidRDefault="00571256" w:rsidP="005361F5">
      <w:pPr>
        <w:pStyle w:val="PR1"/>
        <w:tabs>
          <w:tab w:val="left" w:pos="864"/>
        </w:tabs>
      </w:pPr>
      <w:r>
        <w:t>Edge Treatment: [</w:t>
      </w:r>
      <w:r>
        <w:rPr>
          <w:b/>
        </w:rPr>
        <w:t>Square</w:t>
      </w:r>
      <w:r>
        <w:t>] or [</w:t>
      </w:r>
      <w:proofErr w:type="spellStart"/>
      <w:r w:rsidR="000D5209">
        <w:rPr>
          <w:b/>
        </w:rPr>
        <w:t>Micro</w:t>
      </w:r>
      <w:r w:rsidRPr="00571256">
        <w:rPr>
          <w:b/>
        </w:rPr>
        <w:t>bevel</w:t>
      </w:r>
      <w:proofErr w:type="spellEnd"/>
      <w:r>
        <w:t>].</w:t>
      </w:r>
    </w:p>
    <w:p w:rsidR="005361F5" w:rsidRDefault="005361F5" w:rsidP="005361F5">
      <w:pPr>
        <w:pStyle w:val="PR1"/>
        <w:tabs>
          <w:tab w:val="left" w:pos="864"/>
        </w:tabs>
      </w:pPr>
      <w:r>
        <w:t>Thickness</w:t>
      </w:r>
      <w:r w:rsidR="00777D12">
        <w:t>/</w:t>
      </w:r>
      <w:proofErr w:type="spellStart"/>
      <w:r w:rsidR="00777D12">
        <w:t>Wearlayer</w:t>
      </w:r>
      <w:proofErr w:type="spellEnd"/>
      <w:r>
        <w:t xml:space="preserve">: </w:t>
      </w:r>
      <w:r w:rsidRPr="004770BD">
        <w:rPr>
          <w:rStyle w:val="IP"/>
        </w:rPr>
        <w:t>0.12</w:t>
      </w:r>
      <w:r w:rsidR="00571256">
        <w:rPr>
          <w:rStyle w:val="IP"/>
        </w:rPr>
        <w:t>0</w:t>
      </w:r>
      <w:r w:rsidRPr="004770BD">
        <w:rPr>
          <w:rStyle w:val="IP"/>
        </w:rPr>
        <w:t xml:space="preserve"> inch</w:t>
      </w:r>
      <w:r w:rsidR="00571256">
        <w:rPr>
          <w:rStyle w:val="SI"/>
        </w:rPr>
        <w:t xml:space="preserve"> (3.0</w:t>
      </w:r>
      <w:r w:rsidR="001751F3">
        <w:rPr>
          <w:rStyle w:val="SI"/>
        </w:rPr>
        <w:t>5</w:t>
      </w:r>
      <w:r w:rsidRPr="004770BD">
        <w:rPr>
          <w:rStyle w:val="SI"/>
        </w:rPr>
        <w:t xml:space="preserve"> mm)</w:t>
      </w:r>
      <w:r>
        <w:t>.</w:t>
      </w:r>
    </w:p>
    <w:p w:rsidR="005361F5" w:rsidRDefault="005361F5" w:rsidP="005361F5">
      <w:pPr>
        <w:pStyle w:val="PR1"/>
        <w:tabs>
          <w:tab w:val="left" w:pos="864"/>
        </w:tabs>
      </w:pPr>
      <w:r>
        <w:t>Colors and Patterns: [</w:t>
      </w:r>
      <w:r>
        <w:rPr>
          <w:b/>
        </w:rPr>
        <w:t>As indicated by manufacturer's designations</w:t>
      </w:r>
      <w:r>
        <w:t>] [</w:t>
      </w:r>
      <w:r>
        <w:rPr>
          <w:b/>
        </w:rPr>
        <w:t>Match Architect's sample</w:t>
      </w:r>
      <w:r>
        <w:t>] [</w:t>
      </w:r>
      <w:r>
        <w:rPr>
          <w:b/>
        </w:rPr>
        <w:t>As selected by Architect from full range of industry colors</w:t>
      </w:r>
      <w:r>
        <w:t>] &lt;</w:t>
      </w:r>
      <w:r>
        <w:rPr>
          <w:b/>
        </w:rPr>
        <w:t>Insert colors and patterns</w:t>
      </w:r>
      <w:r>
        <w:t>&gt;.</w:t>
      </w:r>
    </w:p>
    <w:p w:rsidR="002E019B" w:rsidRDefault="002E019B" w:rsidP="002E019B">
      <w:pPr>
        <w:pStyle w:val="PR1"/>
        <w:tabs>
          <w:tab w:val="left" w:pos="864"/>
        </w:tabs>
      </w:pPr>
      <w:r>
        <w:t>Sizes:</w:t>
      </w:r>
    </w:p>
    <w:p w:rsidR="002E019B" w:rsidRDefault="002E019B" w:rsidP="002E019B">
      <w:pPr>
        <w:pStyle w:val="PR2"/>
        <w:spacing w:before="120"/>
      </w:pPr>
      <w:r w:rsidRPr="00C164B2">
        <w:t xml:space="preserve">For </w:t>
      </w:r>
      <w:r>
        <w:rPr>
          <w:b/>
        </w:rPr>
        <w:t>Asphalt, Broadcloth,</w:t>
      </w:r>
      <w:r w:rsidR="00AF073C">
        <w:rPr>
          <w:b/>
        </w:rPr>
        <w:t xml:space="preserve"> </w:t>
      </w:r>
      <w:r w:rsidR="00AF073C" w:rsidRPr="00AF073C">
        <w:rPr>
          <w:b/>
        </w:rPr>
        <w:t>Passageway</w:t>
      </w:r>
      <w:r w:rsidR="00AF073C">
        <w:rPr>
          <w:b/>
        </w:rPr>
        <w:t>,</w:t>
      </w:r>
      <w:r>
        <w:t xml:space="preserve"> specify: </w:t>
      </w:r>
      <w:r w:rsidRPr="00896947">
        <w:t>[</w:t>
      </w:r>
      <w:r>
        <w:rPr>
          <w:rStyle w:val="IP"/>
        </w:rPr>
        <w:t xml:space="preserve">18 by 18 inches </w:t>
      </w:r>
      <w:r>
        <w:rPr>
          <w:rStyle w:val="SI"/>
        </w:rPr>
        <w:t>(45.7 cm by 45.7 cm)</w:t>
      </w:r>
      <w:r w:rsidRPr="00F52E5B">
        <w:rPr>
          <w:rStyle w:val="SI"/>
          <w:color w:val="auto"/>
        </w:rPr>
        <w:t>]</w:t>
      </w:r>
      <w:r w:rsidRPr="00571256">
        <w:t xml:space="preserve"> </w:t>
      </w:r>
      <w:r>
        <w:t>&lt;</w:t>
      </w:r>
      <w:r>
        <w:rPr>
          <w:b/>
        </w:rPr>
        <w:t>Insert dimensions</w:t>
      </w:r>
      <w:r>
        <w:t>&gt;</w:t>
      </w:r>
    </w:p>
    <w:p w:rsidR="00AF073C" w:rsidRDefault="0011171B" w:rsidP="00AF073C">
      <w:pPr>
        <w:pStyle w:val="PR2"/>
        <w:spacing w:before="120"/>
      </w:pPr>
      <w:r w:rsidRPr="00C164B2">
        <w:t xml:space="preserve">For </w:t>
      </w:r>
      <w:r w:rsidR="00AF073C" w:rsidRPr="00AF073C">
        <w:rPr>
          <w:b/>
        </w:rPr>
        <w:t>Vestige</w:t>
      </w:r>
      <w:r>
        <w:t xml:space="preserve">, </w:t>
      </w:r>
      <w:r w:rsidR="00AF073C">
        <w:t xml:space="preserve">specify: </w:t>
      </w:r>
      <w:r w:rsidR="00AF073C" w:rsidRPr="00896947">
        <w:t>[</w:t>
      </w:r>
      <w:r w:rsidR="00AF073C">
        <w:rPr>
          <w:rStyle w:val="IP"/>
        </w:rPr>
        <w:t xml:space="preserve">18 by 18 inches </w:t>
      </w:r>
      <w:r w:rsidR="00AF073C">
        <w:rPr>
          <w:rStyle w:val="SI"/>
        </w:rPr>
        <w:t>(45.7 cm by 45.7 cm)</w:t>
      </w:r>
      <w:r>
        <w:rPr>
          <w:rStyle w:val="SI"/>
        </w:rPr>
        <w:t xml:space="preserve">, </w:t>
      </w:r>
      <w:r>
        <w:rPr>
          <w:rStyle w:val="IP"/>
        </w:rPr>
        <w:t>12 by 24 inches</w:t>
      </w:r>
      <w:r>
        <w:rPr>
          <w:rStyle w:val="SI"/>
        </w:rPr>
        <w:t xml:space="preserve"> (30.5 by 61 cm)</w:t>
      </w:r>
      <w:r w:rsidR="00AF073C" w:rsidRPr="00F52E5B">
        <w:rPr>
          <w:rStyle w:val="SI"/>
          <w:color w:val="auto"/>
        </w:rPr>
        <w:t>]</w:t>
      </w:r>
      <w:r w:rsidR="00AF073C" w:rsidRPr="00571256">
        <w:t xml:space="preserve"> </w:t>
      </w:r>
      <w:r w:rsidR="00AF073C">
        <w:t>&lt;</w:t>
      </w:r>
      <w:r w:rsidR="00AF073C">
        <w:rPr>
          <w:b/>
        </w:rPr>
        <w:t>Insert dimensions</w:t>
      </w:r>
      <w:r w:rsidR="00AF073C">
        <w:t>&gt;</w:t>
      </w:r>
    </w:p>
    <w:p w:rsidR="002E019B" w:rsidRDefault="002E019B" w:rsidP="002E019B">
      <w:pPr>
        <w:pStyle w:val="PR2"/>
        <w:spacing w:before="120"/>
      </w:pPr>
      <w:r w:rsidRPr="00C164B2">
        <w:t xml:space="preserve">For </w:t>
      </w:r>
      <w:r w:rsidRPr="00F85DBA">
        <w:rPr>
          <w:b/>
        </w:rPr>
        <w:t xml:space="preserve">C-Stamped, </w:t>
      </w:r>
      <w:r>
        <w:t xml:space="preserve">specify: </w:t>
      </w:r>
      <w:r w:rsidRPr="00896947">
        <w:t>[</w:t>
      </w:r>
      <w:r>
        <w:rPr>
          <w:rStyle w:val="IP"/>
        </w:rPr>
        <w:t>12 by 36 inches</w:t>
      </w:r>
      <w:r>
        <w:rPr>
          <w:rStyle w:val="SI"/>
        </w:rPr>
        <w:t xml:space="preserve"> (30.5 by 91.4 cm),</w:t>
      </w:r>
      <w:r w:rsidRPr="00B03228">
        <w:rPr>
          <w:rStyle w:val="IP"/>
        </w:rPr>
        <w:t xml:space="preserve"> </w:t>
      </w:r>
      <w:r>
        <w:rPr>
          <w:rStyle w:val="IP"/>
        </w:rPr>
        <w:t xml:space="preserve">18 by 18 inches </w:t>
      </w:r>
      <w:r>
        <w:rPr>
          <w:rStyle w:val="SI"/>
        </w:rPr>
        <w:t>(45.7 cm by 45.7 cm)</w:t>
      </w:r>
      <w:r w:rsidRPr="00F52E5B">
        <w:rPr>
          <w:rStyle w:val="SI"/>
          <w:color w:val="auto"/>
        </w:rPr>
        <w:t>]</w:t>
      </w:r>
      <w:r w:rsidRPr="00571256">
        <w:t xml:space="preserve"> </w:t>
      </w:r>
      <w:r>
        <w:t>&lt;</w:t>
      </w:r>
      <w:r>
        <w:rPr>
          <w:b/>
        </w:rPr>
        <w:t>Insert dimensions</w:t>
      </w:r>
      <w:r>
        <w:t>&gt;</w:t>
      </w:r>
    </w:p>
    <w:p w:rsidR="002E019B" w:rsidRDefault="002E019B" w:rsidP="002E019B">
      <w:pPr>
        <w:pStyle w:val="PR2"/>
        <w:spacing w:before="120"/>
      </w:pPr>
      <w:r w:rsidRPr="00C164B2">
        <w:t xml:space="preserve">For </w:t>
      </w:r>
      <w:r>
        <w:rPr>
          <w:b/>
        </w:rPr>
        <w:t>Chenille</w:t>
      </w:r>
      <w:r w:rsidRPr="00F85DBA">
        <w:rPr>
          <w:b/>
        </w:rPr>
        <w:t>,</w:t>
      </w:r>
      <w:r>
        <w:t xml:space="preserve"> </w:t>
      </w:r>
      <w:r w:rsidRPr="00F52E5B">
        <w:rPr>
          <w:b/>
        </w:rPr>
        <w:t>Woven Reed</w:t>
      </w:r>
      <w:r>
        <w:t xml:space="preserve">, specify: </w:t>
      </w:r>
      <w:r w:rsidRPr="00896947">
        <w:t>[</w:t>
      </w:r>
      <w:r>
        <w:rPr>
          <w:rStyle w:val="IP"/>
        </w:rPr>
        <w:t>6 by 36 inches</w:t>
      </w:r>
      <w:r>
        <w:rPr>
          <w:rStyle w:val="SI"/>
        </w:rPr>
        <w:t xml:space="preserve"> (15.2 by 91.4 cm),</w:t>
      </w:r>
      <w:r w:rsidRPr="00571256">
        <w:rPr>
          <w:rStyle w:val="IP"/>
        </w:rPr>
        <w:t xml:space="preserve"> </w:t>
      </w:r>
      <w:r>
        <w:rPr>
          <w:rStyle w:val="IP"/>
        </w:rPr>
        <w:t>9 by 36 inches</w:t>
      </w:r>
      <w:r>
        <w:rPr>
          <w:rStyle w:val="SI"/>
        </w:rPr>
        <w:t xml:space="preserve"> (22.8 by 91.4 cm),</w:t>
      </w:r>
      <w:r w:rsidRPr="00B03228">
        <w:rPr>
          <w:rStyle w:val="IP"/>
        </w:rPr>
        <w:t xml:space="preserve"> </w:t>
      </w:r>
      <w:r>
        <w:rPr>
          <w:rStyle w:val="IP"/>
        </w:rPr>
        <w:t>12 by 36 inches</w:t>
      </w:r>
      <w:r>
        <w:rPr>
          <w:rStyle w:val="SI"/>
        </w:rPr>
        <w:t xml:space="preserve"> (30.5 by 91.4 cm)</w:t>
      </w:r>
      <w:r w:rsidRPr="00F52E5B">
        <w:rPr>
          <w:rStyle w:val="SI"/>
          <w:color w:val="auto"/>
        </w:rPr>
        <w:t>]</w:t>
      </w:r>
      <w:r w:rsidRPr="00571256">
        <w:t xml:space="preserve"> </w:t>
      </w:r>
      <w:r>
        <w:t>&lt;</w:t>
      </w:r>
      <w:r w:rsidRPr="00F85DBA">
        <w:rPr>
          <w:b/>
        </w:rPr>
        <w:t>Insert dimensions</w:t>
      </w:r>
      <w:r>
        <w:t>&gt;</w:t>
      </w:r>
    </w:p>
    <w:p w:rsidR="002E019B" w:rsidRDefault="002E019B" w:rsidP="002E019B">
      <w:pPr>
        <w:pStyle w:val="PR2"/>
        <w:spacing w:before="120"/>
      </w:pPr>
      <w:r w:rsidRPr="00C164B2">
        <w:t xml:space="preserve">For </w:t>
      </w:r>
      <w:r w:rsidRPr="00F52E5B">
        <w:rPr>
          <w:b/>
        </w:rPr>
        <w:t xml:space="preserve">Filament, Illusion, </w:t>
      </w:r>
      <w:r>
        <w:rPr>
          <w:b/>
        </w:rPr>
        <w:t>Substrate,</w:t>
      </w:r>
      <w:r w:rsidRPr="00896947">
        <w:rPr>
          <w:b/>
        </w:rPr>
        <w:t xml:space="preserve"> </w:t>
      </w:r>
      <w:r>
        <w:t xml:space="preserve">specify: </w:t>
      </w:r>
      <w:r w:rsidRPr="00896947">
        <w:t>[</w:t>
      </w:r>
      <w:r>
        <w:rPr>
          <w:rStyle w:val="IP"/>
        </w:rPr>
        <w:t>9 by 36 inches</w:t>
      </w:r>
      <w:r>
        <w:rPr>
          <w:rStyle w:val="SI"/>
        </w:rPr>
        <w:t xml:space="preserve"> (22.8 by 91.4 cm), </w:t>
      </w:r>
      <w:r>
        <w:rPr>
          <w:rStyle w:val="IP"/>
        </w:rPr>
        <w:t>12 by 36 inches</w:t>
      </w:r>
      <w:r>
        <w:rPr>
          <w:rStyle w:val="SI"/>
        </w:rPr>
        <w:t xml:space="preserve"> (30.5 by 91.4 cm), </w:t>
      </w:r>
      <w:r>
        <w:rPr>
          <w:rStyle w:val="IP"/>
        </w:rPr>
        <w:t xml:space="preserve">18 by 18 inches </w:t>
      </w:r>
      <w:r>
        <w:rPr>
          <w:rStyle w:val="SI"/>
        </w:rPr>
        <w:t>(45.7 cm by 45.7 cm)</w:t>
      </w:r>
      <w:r w:rsidRPr="00F52E5B">
        <w:rPr>
          <w:rStyle w:val="SI"/>
          <w:color w:val="auto"/>
        </w:rPr>
        <w:t>]</w:t>
      </w:r>
      <w:r w:rsidRPr="00571256">
        <w:t xml:space="preserve"> </w:t>
      </w:r>
      <w:r>
        <w:t>&lt;</w:t>
      </w:r>
      <w:r>
        <w:rPr>
          <w:b/>
        </w:rPr>
        <w:t>Insert dimensions</w:t>
      </w:r>
      <w:r>
        <w:t>&gt;</w:t>
      </w:r>
    </w:p>
    <w:p w:rsidR="002E019B" w:rsidRDefault="002E019B" w:rsidP="002E019B">
      <w:pPr>
        <w:pStyle w:val="PR2"/>
        <w:spacing w:before="120"/>
      </w:pPr>
      <w:r>
        <w:t xml:space="preserve">For </w:t>
      </w:r>
      <w:r>
        <w:rPr>
          <w:b/>
        </w:rPr>
        <w:t>Antique Wood, Exotic Wood</w:t>
      </w:r>
      <w:r w:rsidRPr="00DD1148">
        <w:rPr>
          <w:b/>
        </w:rPr>
        <w:t>,</w:t>
      </w:r>
      <w:r>
        <w:t xml:space="preserve"> </w:t>
      </w:r>
      <w:r>
        <w:rPr>
          <w:b/>
        </w:rPr>
        <w:t>Grand Ash</w:t>
      </w:r>
      <w:r w:rsidRPr="00DD1148">
        <w:rPr>
          <w:b/>
        </w:rPr>
        <w:t xml:space="preserve">, Modern </w:t>
      </w:r>
      <w:r>
        <w:rPr>
          <w:b/>
        </w:rPr>
        <w:t>Wood</w:t>
      </w:r>
      <w:r w:rsidRPr="00DD1148">
        <w:rPr>
          <w:b/>
        </w:rPr>
        <w:t>,</w:t>
      </w:r>
      <w:r>
        <w:rPr>
          <w:b/>
        </w:rPr>
        <w:t xml:space="preserve"> </w:t>
      </w:r>
      <w:proofErr w:type="spellStart"/>
      <w:r w:rsidRPr="00447F2A">
        <w:rPr>
          <w:b/>
        </w:rPr>
        <w:t>NuGrain</w:t>
      </w:r>
      <w:proofErr w:type="spellEnd"/>
      <w:r>
        <w:rPr>
          <w:b/>
        </w:rPr>
        <w:t>,</w:t>
      </w:r>
      <w:r w:rsidRPr="00DD1148">
        <w:rPr>
          <w:b/>
        </w:rPr>
        <w:t xml:space="preserve"> </w:t>
      </w:r>
      <w:r>
        <w:t xml:space="preserve">specify: </w:t>
      </w:r>
      <w:r w:rsidRPr="00896947">
        <w:t>[</w:t>
      </w:r>
      <w:r>
        <w:rPr>
          <w:rStyle w:val="IP"/>
        </w:rPr>
        <w:t>4 by 36 inches</w:t>
      </w:r>
      <w:r>
        <w:rPr>
          <w:rStyle w:val="SI"/>
        </w:rPr>
        <w:t xml:space="preserve"> (10.2 by 91.4 cm),</w:t>
      </w:r>
      <w:r w:rsidRPr="00571256">
        <w:rPr>
          <w:rStyle w:val="IP"/>
        </w:rPr>
        <w:t xml:space="preserve"> </w:t>
      </w:r>
      <w:r>
        <w:rPr>
          <w:rStyle w:val="IP"/>
        </w:rPr>
        <w:t>6 by 36 inches</w:t>
      </w:r>
      <w:r>
        <w:rPr>
          <w:rStyle w:val="SI"/>
        </w:rPr>
        <w:t xml:space="preserve"> (15.2 by 91.4 cm), </w:t>
      </w:r>
      <w:r>
        <w:rPr>
          <w:rStyle w:val="IP"/>
        </w:rPr>
        <w:t>6 by 48 inches</w:t>
      </w:r>
      <w:r>
        <w:rPr>
          <w:rStyle w:val="SI"/>
        </w:rPr>
        <w:t xml:space="preserve"> (15.2 by 121.9 cm)</w:t>
      </w:r>
      <w:r w:rsidRPr="00F52E5B">
        <w:rPr>
          <w:rStyle w:val="SI"/>
          <w:color w:val="auto"/>
        </w:rPr>
        <w:t>]</w:t>
      </w:r>
      <w:r w:rsidRPr="00571256">
        <w:t xml:space="preserve"> </w:t>
      </w:r>
      <w:r>
        <w:t>&lt;</w:t>
      </w:r>
      <w:r w:rsidRPr="00F85DBA">
        <w:rPr>
          <w:b/>
        </w:rPr>
        <w:t>Insert dimensions</w:t>
      </w:r>
      <w:r>
        <w:t>&gt;</w:t>
      </w:r>
    </w:p>
    <w:p w:rsidR="002E019B" w:rsidRDefault="002E019B" w:rsidP="002E019B">
      <w:pPr>
        <w:pStyle w:val="PR2"/>
        <w:spacing w:before="120"/>
      </w:pPr>
      <w:r w:rsidRPr="00C164B2">
        <w:lastRenderedPageBreak/>
        <w:t xml:space="preserve">For </w:t>
      </w:r>
      <w:r>
        <w:rPr>
          <w:b/>
        </w:rPr>
        <w:t>Color Beam, Color Pop, Color Weave, Outliners</w:t>
      </w:r>
      <w:r w:rsidRPr="00DD1148">
        <w:rPr>
          <w:b/>
        </w:rPr>
        <w:t xml:space="preserve">, </w:t>
      </w:r>
      <w:r>
        <w:t xml:space="preserve">specify: </w:t>
      </w:r>
      <w:r w:rsidRPr="00896947">
        <w:t>[</w:t>
      </w:r>
      <w:r>
        <w:rPr>
          <w:rStyle w:val="IP"/>
        </w:rPr>
        <w:t>6 by 36 inches</w:t>
      </w:r>
      <w:r>
        <w:rPr>
          <w:rStyle w:val="SI"/>
        </w:rPr>
        <w:t xml:space="preserve"> (15.2 by 91.4 cm), </w:t>
      </w:r>
      <w:r>
        <w:rPr>
          <w:rStyle w:val="IP"/>
        </w:rPr>
        <w:t>9 by 36 inches</w:t>
      </w:r>
      <w:r>
        <w:rPr>
          <w:rStyle w:val="SI"/>
        </w:rPr>
        <w:t xml:space="preserve"> (22.8 by 91.4 cm), </w:t>
      </w:r>
      <w:r>
        <w:rPr>
          <w:rStyle w:val="IP"/>
        </w:rPr>
        <w:t xml:space="preserve">18 by 18 inches </w:t>
      </w:r>
      <w:r>
        <w:rPr>
          <w:rStyle w:val="SI"/>
        </w:rPr>
        <w:t>(45.7 cm by 45.7 cm)</w:t>
      </w:r>
      <w:r w:rsidRPr="00F52E5B">
        <w:rPr>
          <w:rStyle w:val="SI"/>
          <w:color w:val="auto"/>
        </w:rPr>
        <w:t>]</w:t>
      </w:r>
      <w:r w:rsidRPr="00571256">
        <w:t xml:space="preserve"> </w:t>
      </w:r>
      <w:r>
        <w:t>&lt;</w:t>
      </w:r>
      <w:r w:rsidRPr="00F85DBA">
        <w:rPr>
          <w:b/>
        </w:rPr>
        <w:t>Insert dimensions</w:t>
      </w:r>
      <w:r>
        <w:t>&gt;</w:t>
      </w:r>
    </w:p>
    <w:p w:rsidR="002E019B" w:rsidRDefault="002E019B" w:rsidP="002E019B">
      <w:pPr>
        <w:pStyle w:val="PR2"/>
        <w:spacing w:before="120"/>
      </w:pPr>
      <w:r w:rsidRPr="00C164B2">
        <w:t xml:space="preserve">For </w:t>
      </w:r>
      <w:r>
        <w:rPr>
          <w:b/>
        </w:rPr>
        <w:t>Legacy Stone</w:t>
      </w:r>
      <w:r w:rsidRPr="009047B0">
        <w:rPr>
          <w:b/>
        </w:rPr>
        <w:t>,</w:t>
      </w:r>
      <w:r>
        <w:rPr>
          <w:b/>
        </w:rPr>
        <w:t xml:space="preserve"> Fossil Stone, Modern Stone, </w:t>
      </w:r>
      <w:r>
        <w:t xml:space="preserve">specify: </w:t>
      </w:r>
      <w:r w:rsidRPr="00896947">
        <w:t>[</w:t>
      </w:r>
      <w:r>
        <w:rPr>
          <w:rStyle w:val="IP"/>
        </w:rPr>
        <w:t>12 by 12 inches</w:t>
      </w:r>
      <w:r>
        <w:rPr>
          <w:rStyle w:val="SI"/>
        </w:rPr>
        <w:t xml:space="preserve"> (30.5 by 30.5 cm)</w:t>
      </w:r>
      <w:r>
        <w:t xml:space="preserve">, </w:t>
      </w:r>
      <w:r>
        <w:rPr>
          <w:rStyle w:val="IP"/>
        </w:rPr>
        <w:t xml:space="preserve">18 by 18 inches </w:t>
      </w:r>
      <w:r>
        <w:rPr>
          <w:rStyle w:val="SI"/>
        </w:rPr>
        <w:t>(45.7 cm by 45.7 cm),</w:t>
      </w:r>
      <w:r w:rsidRPr="00571256">
        <w:rPr>
          <w:rStyle w:val="IP"/>
        </w:rPr>
        <w:t xml:space="preserve"> </w:t>
      </w:r>
      <w:r>
        <w:rPr>
          <w:rStyle w:val="IP"/>
        </w:rPr>
        <w:t>36 by 36 inches</w:t>
      </w:r>
      <w:r>
        <w:rPr>
          <w:rStyle w:val="SI"/>
        </w:rPr>
        <w:t xml:space="preserve"> (91.4 by 91.4 cm)</w:t>
      </w:r>
      <w:r w:rsidRPr="00AA16CC">
        <w:rPr>
          <w:rStyle w:val="SI"/>
          <w:color w:val="auto"/>
        </w:rPr>
        <w:t>]</w:t>
      </w:r>
      <w:r w:rsidRPr="00AA16CC">
        <w:t xml:space="preserve"> </w:t>
      </w:r>
      <w:r>
        <w:t>&lt;</w:t>
      </w:r>
      <w:r>
        <w:rPr>
          <w:b/>
        </w:rPr>
        <w:t>Insert dimensions</w:t>
      </w:r>
      <w:r>
        <w:t>&gt;</w:t>
      </w:r>
    </w:p>
    <w:p w:rsidR="002E019B" w:rsidRDefault="002E019B" w:rsidP="002E019B">
      <w:pPr>
        <w:pStyle w:val="PR2"/>
        <w:spacing w:before="120"/>
      </w:pPr>
      <w:r w:rsidRPr="00C164B2">
        <w:t xml:space="preserve">For </w:t>
      </w:r>
      <w:r>
        <w:rPr>
          <w:b/>
        </w:rPr>
        <w:t xml:space="preserve">Rays, </w:t>
      </w:r>
      <w:r>
        <w:t xml:space="preserve">specify: </w:t>
      </w:r>
      <w:r w:rsidRPr="00896947">
        <w:t>[</w:t>
      </w:r>
      <w:r>
        <w:rPr>
          <w:rStyle w:val="IP"/>
        </w:rPr>
        <w:t>6 by 36 inches</w:t>
      </w:r>
      <w:r>
        <w:rPr>
          <w:rStyle w:val="SI"/>
        </w:rPr>
        <w:t xml:space="preserve"> (15.2 by 91.4 cm),</w:t>
      </w:r>
      <w:r w:rsidRPr="00770181">
        <w:rPr>
          <w:rStyle w:val="IP"/>
        </w:rPr>
        <w:t xml:space="preserve"> </w:t>
      </w:r>
      <w:r>
        <w:rPr>
          <w:rStyle w:val="IP"/>
        </w:rPr>
        <w:t>12 by 36 inches</w:t>
      </w:r>
      <w:r>
        <w:rPr>
          <w:rStyle w:val="SI"/>
        </w:rPr>
        <w:t xml:space="preserve"> (30.5 by 91.4 cm), </w:t>
      </w:r>
      <w:r>
        <w:rPr>
          <w:rStyle w:val="IP"/>
        </w:rPr>
        <w:t xml:space="preserve">18 by 18 inches </w:t>
      </w:r>
      <w:r>
        <w:rPr>
          <w:rStyle w:val="SI"/>
        </w:rPr>
        <w:t>(45.7 cm by 45.7 cm)</w:t>
      </w:r>
      <w:r w:rsidRPr="00F52E5B">
        <w:rPr>
          <w:rStyle w:val="SI"/>
          <w:color w:val="auto"/>
        </w:rPr>
        <w:t>]</w:t>
      </w:r>
      <w:r w:rsidRPr="00571256">
        <w:t xml:space="preserve">  </w:t>
      </w:r>
      <w:r>
        <w:t>&lt;</w:t>
      </w:r>
      <w:r>
        <w:rPr>
          <w:b/>
        </w:rPr>
        <w:t>Insert dimensions</w:t>
      </w:r>
      <w:r>
        <w:t>&gt;</w:t>
      </w:r>
    </w:p>
    <w:p w:rsidR="005361F5" w:rsidRDefault="005361F5" w:rsidP="005361F5">
      <w:pPr>
        <w:pStyle w:val="PR1"/>
        <w:tabs>
          <w:tab w:val="left" w:pos="864"/>
        </w:tabs>
      </w:pPr>
      <w:r>
        <w:t>Test data:</w:t>
      </w:r>
    </w:p>
    <w:p w:rsidR="001418B9" w:rsidRDefault="001418B9" w:rsidP="00391943">
      <w:pPr>
        <w:pStyle w:val="PR2"/>
      </w:pPr>
      <w:r>
        <w:t xml:space="preserve">Surface Treatment: </w:t>
      </w:r>
      <w:proofErr w:type="spellStart"/>
      <w:r>
        <w:t>TechTonic</w:t>
      </w:r>
      <w:proofErr w:type="spellEnd"/>
    </w:p>
    <w:p w:rsidR="00391943" w:rsidRDefault="00391943" w:rsidP="00391943">
      <w:pPr>
        <w:pStyle w:val="PR2"/>
      </w:pPr>
      <w:r>
        <w:t>Wear layer: 0.032 inches (0.8 mm)</w:t>
      </w:r>
    </w:p>
    <w:p w:rsidR="00FB70D7" w:rsidRPr="003C5C0C" w:rsidRDefault="00F1195C" w:rsidP="00E84A0B">
      <w:pPr>
        <w:pStyle w:val="PR2"/>
        <w:tabs>
          <w:tab w:val="left" w:pos="1440"/>
        </w:tabs>
      </w:pPr>
      <w:r>
        <w:t>Size, Squareness, ASTM F</w:t>
      </w:r>
      <w:r w:rsidR="00FB70D7" w:rsidRPr="003C5C0C">
        <w:t xml:space="preserve">2055: </w:t>
      </w:r>
      <w:r w:rsidR="00791C90">
        <w:t>Passes</w:t>
      </w:r>
    </w:p>
    <w:p w:rsidR="00FB70D7" w:rsidRPr="003C5C0C" w:rsidRDefault="00FB70D7" w:rsidP="00FB70D7">
      <w:pPr>
        <w:pStyle w:val="PR2"/>
        <w:tabs>
          <w:tab w:val="left" w:pos="1440"/>
        </w:tabs>
      </w:pPr>
      <w:proofErr w:type="spellStart"/>
      <w:r w:rsidRPr="003C5C0C">
        <w:t>Flexibilty</w:t>
      </w:r>
      <w:proofErr w:type="spellEnd"/>
      <w:r w:rsidRPr="003C5C0C">
        <w:t xml:space="preserve">, ASTM F137: </w:t>
      </w:r>
      <w:r w:rsidR="00791C90">
        <w:t>Passes</w:t>
      </w:r>
    </w:p>
    <w:p w:rsidR="00A21388" w:rsidRPr="003C5C0C" w:rsidRDefault="00A21388" w:rsidP="00FB70D7">
      <w:pPr>
        <w:pStyle w:val="PR2"/>
        <w:tabs>
          <w:tab w:val="left" w:pos="1440"/>
        </w:tabs>
      </w:pPr>
      <w:r w:rsidRPr="003C5C0C">
        <w:t xml:space="preserve">Chemical Resistance, ASTM E925: </w:t>
      </w:r>
      <w:r w:rsidR="00791C90">
        <w:t>Passes</w:t>
      </w:r>
      <w:r w:rsidRPr="003C5C0C">
        <w:t xml:space="preserve"> </w:t>
      </w:r>
    </w:p>
    <w:p w:rsidR="00FB70D7" w:rsidRPr="003C5C0C" w:rsidRDefault="00F1195C" w:rsidP="00FB70D7">
      <w:pPr>
        <w:pStyle w:val="PR2"/>
        <w:tabs>
          <w:tab w:val="left" w:pos="1440"/>
        </w:tabs>
      </w:pPr>
      <w:r>
        <w:t>Static Load Limit, ASTM F</w:t>
      </w:r>
      <w:r w:rsidR="00FB70D7" w:rsidRPr="003C5C0C">
        <w:t xml:space="preserve">970: </w:t>
      </w:r>
      <w:r w:rsidR="00791C90">
        <w:t>250 psi, ≤ 0.005 inches</w:t>
      </w:r>
    </w:p>
    <w:p w:rsidR="005361F5" w:rsidRPr="003C5C0C" w:rsidRDefault="00F1195C" w:rsidP="005361F5">
      <w:pPr>
        <w:pStyle w:val="PR2"/>
        <w:tabs>
          <w:tab w:val="left" w:pos="1440"/>
        </w:tabs>
      </w:pPr>
      <w:r>
        <w:t>Resistance to Heat, ASTM F</w:t>
      </w:r>
      <w:r w:rsidR="005361F5" w:rsidRPr="003C5C0C">
        <w:t>1514:  ΔE ≤ 8</w:t>
      </w:r>
    </w:p>
    <w:p w:rsidR="00A21388" w:rsidRPr="003C5C0C" w:rsidRDefault="00A21388" w:rsidP="005361F5">
      <w:pPr>
        <w:pStyle w:val="PR2"/>
        <w:tabs>
          <w:tab w:val="left" w:pos="1440"/>
        </w:tabs>
      </w:pPr>
      <w:r w:rsidRPr="003C5C0C">
        <w:t>Resistance to Light, ASTM F1515: ΔE ≤ 8</w:t>
      </w:r>
    </w:p>
    <w:p w:rsidR="00A21388" w:rsidRPr="003C5C0C" w:rsidRDefault="00A21388" w:rsidP="00A21388">
      <w:pPr>
        <w:pStyle w:val="PR2"/>
        <w:tabs>
          <w:tab w:val="left" w:pos="1440"/>
        </w:tabs>
      </w:pPr>
      <w:r w:rsidRPr="003C5C0C">
        <w:t xml:space="preserve">Residual Indentation, ASTM F1914: </w:t>
      </w:r>
      <w:r w:rsidR="00791C90">
        <w:t>Passes</w:t>
      </w:r>
    </w:p>
    <w:p w:rsidR="005361F5" w:rsidRPr="003C5C0C" w:rsidRDefault="005361F5" w:rsidP="00FB70D7">
      <w:pPr>
        <w:pStyle w:val="PR2"/>
        <w:tabs>
          <w:tab w:val="left" w:pos="1440"/>
        </w:tabs>
      </w:pPr>
      <w:r w:rsidRPr="003C5C0C">
        <w:t>Static Coefficient of Friction</w:t>
      </w:r>
      <w:r w:rsidR="0023349E">
        <w:t xml:space="preserve"> (SCOF)</w:t>
      </w:r>
      <w:r w:rsidR="00F1195C">
        <w:t>, ASTM D</w:t>
      </w:r>
      <w:r w:rsidRPr="003C5C0C">
        <w:t xml:space="preserve">2047: </w:t>
      </w:r>
      <w:r w:rsidR="00F1195C">
        <w:t xml:space="preserve">≥ </w:t>
      </w:r>
      <w:r w:rsidRPr="003C5C0C">
        <w:t>0.5 SCOF</w:t>
      </w:r>
    </w:p>
    <w:p w:rsidR="00A21388" w:rsidRPr="003C5C0C" w:rsidRDefault="00A21388" w:rsidP="00A21388">
      <w:pPr>
        <w:pStyle w:val="PR2"/>
        <w:tabs>
          <w:tab w:val="left" w:pos="1440"/>
        </w:tabs>
      </w:pPr>
      <w:r w:rsidRPr="003C5C0C">
        <w:t xml:space="preserve">Dimensional Stability, ASTM F2199: </w:t>
      </w:r>
      <w:r w:rsidR="00791C90">
        <w:t>Passes</w:t>
      </w:r>
    </w:p>
    <w:p w:rsidR="00E84A0B" w:rsidRPr="003C5C0C" w:rsidRDefault="00E84A0B" w:rsidP="00FB70D7">
      <w:pPr>
        <w:pStyle w:val="PR2"/>
        <w:tabs>
          <w:tab w:val="left" w:pos="1440"/>
        </w:tabs>
      </w:pPr>
      <w:proofErr w:type="spellStart"/>
      <w:r w:rsidRPr="003C5C0C">
        <w:t>Flamability</w:t>
      </w:r>
      <w:proofErr w:type="spellEnd"/>
      <w:r w:rsidRPr="003C5C0C">
        <w:t>, ASTM E648 Critical Radiant Flux: Class 1 (≥</w:t>
      </w:r>
      <w:r w:rsidR="00F1195C">
        <w:t xml:space="preserve"> </w:t>
      </w:r>
      <w:r w:rsidRPr="003C5C0C">
        <w:t>0.45 W/cm</w:t>
      </w:r>
      <w:r w:rsidRPr="003C5C0C">
        <w:rPr>
          <w:vertAlign w:val="superscript"/>
        </w:rPr>
        <w:t>2</w:t>
      </w:r>
      <w:r w:rsidRPr="003C5C0C">
        <w:t>)</w:t>
      </w:r>
    </w:p>
    <w:p w:rsidR="000E5116" w:rsidRPr="00BE30E2" w:rsidRDefault="000D5209" w:rsidP="00BE30E2">
      <w:pPr>
        <w:pStyle w:val="PR2"/>
        <w:tabs>
          <w:tab w:val="left" w:pos="1440"/>
        </w:tabs>
      </w:pPr>
      <w:r>
        <w:t>Limited</w:t>
      </w:r>
      <w:r w:rsidR="00E477E5">
        <w:t xml:space="preserve"> Commercial</w:t>
      </w:r>
      <w:r>
        <w:t xml:space="preserve"> Warranty:</w:t>
      </w:r>
      <w:r w:rsidR="00E477E5">
        <w:t xml:space="preserve"> 2</w:t>
      </w:r>
      <w:r w:rsidR="00487F0B">
        <w:t>5</w:t>
      </w:r>
      <w:r w:rsidR="00E477E5">
        <w:t xml:space="preserve"> years</w:t>
      </w:r>
    </w:p>
    <w:p w:rsidR="005242E3" w:rsidRPr="005242E3" w:rsidRDefault="005242E3" w:rsidP="005242E3">
      <w:pPr>
        <w:keepNext/>
        <w:numPr>
          <w:ilvl w:val="3"/>
          <w:numId w:val="1"/>
        </w:numPr>
        <w:suppressAutoHyphens/>
        <w:spacing w:before="240"/>
        <w:jc w:val="both"/>
        <w:outlineLvl w:val="1"/>
      </w:pPr>
      <w:r w:rsidRPr="005242E3">
        <w:t>INSTALLATION MATERIALS</w:t>
      </w:r>
    </w:p>
    <w:p w:rsidR="005242E3" w:rsidRPr="005242E3" w:rsidRDefault="005242E3" w:rsidP="005242E3">
      <w:pPr>
        <w:numPr>
          <w:ilvl w:val="4"/>
          <w:numId w:val="1"/>
        </w:numPr>
        <w:suppressAutoHyphens/>
        <w:spacing w:before="240"/>
        <w:jc w:val="both"/>
        <w:outlineLvl w:val="2"/>
      </w:pPr>
      <w:r w:rsidRPr="005242E3">
        <w:t>Trowelable Leveling and Patching Compounds: Latex-modified, Portland cement based or blended hydraulic-cement-based formulation.</w:t>
      </w:r>
    </w:p>
    <w:p w:rsidR="005242E3" w:rsidRPr="005242E3" w:rsidRDefault="005242E3" w:rsidP="005242E3">
      <w:pPr>
        <w:numPr>
          <w:ilvl w:val="4"/>
          <w:numId w:val="1"/>
        </w:numPr>
        <w:suppressAutoHyphens/>
        <w:spacing w:before="240"/>
        <w:jc w:val="both"/>
        <w:outlineLvl w:val="2"/>
        <w:rPr>
          <w:szCs w:val="22"/>
        </w:rPr>
      </w:pPr>
      <w:r w:rsidRPr="005242E3">
        <w:rPr>
          <w:szCs w:val="22"/>
        </w:rPr>
        <w:t xml:space="preserve">Adhesives: As recommended by </w:t>
      </w:r>
      <w:r w:rsidR="00DE22F9">
        <w:rPr>
          <w:szCs w:val="22"/>
        </w:rPr>
        <w:t>Tarkett</w:t>
      </w:r>
      <w:r w:rsidRPr="005242E3">
        <w:rPr>
          <w:szCs w:val="22"/>
        </w:rPr>
        <w:t xml:space="preserve"> to meet site conditions</w:t>
      </w:r>
    </w:p>
    <w:p w:rsidR="005242E3" w:rsidRPr="00A05B12" w:rsidRDefault="00FF5E94" w:rsidP="005242E3">
      <w:pPr>
        <w:numPr>
          <w:ilvl w:val="5"/>
          <w:numId w:val="1"/>
        </w:numPr>
        <w:suppressAutoHyphens/>
        <w:jc w:val="both"/>
        <w:outlineLvl w:val="3"/>
        <w:rPr>
          <w:szCs w:val="22"/>
        </w:rPr>
      </w:pPr>
      <w:r>
        <w:t xml:space="preserve">Resilient Vinyl </w:t>
      </w:r>
      <w:r w:rsidR="005242E3" w:rsidRPr="005242E3">
        <w:t>Floor Tile</w:t>
      </w:r>
    </w:p>
    <w:p w:rsidR="00A05B12" w:rsidRPr="005242E3" w:rsidRDefault="00A05B12" w:rsidP="00A05B12">
      <w:pPr>
        <w:pStyle w:val="PR3"/>
        <w:rPr>
          <w:szCs w:val="22"/>
        </w:rPr>
      </w:pPr>
      <w:r>
        <w:t>Tarkett RollSmart</w:t>
      </w:r>
      <w:r w:rsidRPr="00A05B12">
        <w:rPr>
          <w:sz w:val="20"/>
        </w:rPr>
        <w:t>™</w:t>
      </w:r>
    </w:p>
    <w:p w:rsidR="005242E3" w:rsidRPr="00A05B12" w:rsidRDefault="00AB3FF3" w:rsidP="00A05B12">
      <w:pPr>
        <w:pStyle w:val="PR3"/>
        <w:rPr>
          <w:szCs w:val="22"/>
        </w:rPr>
      </w:pPr>
      <w:r>
        <w:t>Tarkett 959</w:t>
      </w:r>
      <w:r w:rsidR="005A77AE">
        <w:t xml:space="preserve"> </w:t>
      </w:r>
      <w:r w:rsidR="00995D6F">
        <w:t>Adhesive</w:t>
      </w:r>
    </w:p>
    <w:p w:rsidR="00A05B12" w:rsidRPr="00A05B12" w:rsidRDefault="00AB3FF3" w:rsidP="00A05B12">
      <w:pPr>
        <w:pStyle w:val="PR3"/>
        <w:rPr>
          <w:szCs w:val="22"/>
          <w:lang w:val="fr-FR"/>
        </w:rPr>
      </w:pPr>
      <w:r>
        <w:rPr>
          <w:lang w:val="fr-FR"/>
        </w:rPr>
        <w:t xml:space="preserve">Tarkett 975 </w:t>
      </w:r>
      <w:proofErr w:type="spellStart"/>
      <w:r>
        <w:rPr>
          <w:lang w:val="fr-FR"/>
        </w:rPr>
        <w:t>Two</w:t>
      </w:r>
      <w:proofErr w:type="spellEnd"/>
      <w:r>
        <w:rPr>
          <w:lang w:val="fr-FR"/>
        </w:rPr>
        <w:t xml:space="preserve">-Part </w:t>
      </w:r>
      <w:proofErr w:type="spellStart"/>
      <w:r>
        <w:rPr>
          <w:lang w:val="fr-FR"/>
        </w:rPr>
        <w:t>Urethane</w:t>
      </w:r>
      <w:proofErr w:type="spellEnd"/>
      <w:r w:rsidR="00A05B12">
        <w:rPr>
          <w:lang w:val="fr-FR"/>
        </w:rPr>
        <w:t xml:space="preserve"> </w:t>
      </w:r>
      <w:proofErr w:type="spellStart"/>
      <w:r w:rsidR="00995D6F">
        <w:rPr>
          <w:lang w:val="fr-FR"/>
        </w:rPr>
        <w:t>Adhesive</w:t>
      </w:r>
      <w:proofErr w:type="spellEnd"/>
    </w:p>
    <w:p w:rsidR="001D3286" w:rsidRPr="0085335F" w:rsidRDefault="001D3286" w:rsidP="006D0D6D">
      <w:pPr>
        <w:pStyle w:val="ART"/>
        <w:spacing w:before="240"/>
        <w:rPr>
          <w:szCs w:val="22"/>
        </w:rPr>
      </w:pPr>
      <w:r w:rsidRPr="0085335F">
        <w:rPr>
          <w:szCs w:val="22"/>
        </w:rPr>
        <w:t>INSTALLATION MATERIALS</w:t>
      </w:r>
    </w:p>
    <w:p w:rsidR="00FE150D" w:rsidRPr="00966050" w:rsidRDefault="00FE150D" w:rsidP="00FE150D">
      <w:pPr>
        <w:pStyle w:val="PR1"/>
        <w:rPr>
          <w:szCs w:val="22"/>
        </w:rPr>
      </w:pPr>
      <w:r w:rsidRPr="0085335F">
        <w:rPr>
          <w:szCs w:val="22"/>
        </w:rPr>
        <w:t xml:space="preserve">Trowelable Leveling and Patching Compounds: Latex-modified, </w:t>
      </w:r>
      <w:r w:rsidR="00966050" w:rsidRPr="00966050">
        <w:rPr>
          <w:szCs w:val="22"/>
        </w:rPr>
        <w:t>P</w:t>
      </w:r>
      <w:r w:rsidRPr="00966050">
        <w:rPr>
          <w:szCs w:val="22"/>
        </w:rPr>
        <w:t>ortland cement based or blended hydraulic-cement-based formulation.</w:t>
      </w:r>
    </w:p>
    <w:p w:rsidR="001D3286" w:rsidRPr="0085335F" w:rsidRDefault="001D3286" w:rsidP="006D0D6D">
      <w:pPr>
        <w:pStyle w:val="PRT"/>
        <w:spacing w:before="240"/>
        <w:rPr>
          <w:szCs w:val="22"/>
        </w:rPr>
      </w:pPr>
      <w:r w:rsidRPr="0085335F">
        <w:rPr>
          <w:szCs w:val="22"/>
        </w:rPr>
        <w:t>EXECUTION</w:t>
      </w:r>
    </w:p>
    <w:p w:rsidR="001D3286" w:rsidRPr="0085335F" w:rsidRDefault="001D3286" w:rsidP="006D0D6D">
      <w:pPr>
        <w:pStyle w:val="ART"/>
        <w:spacing w:before="240"/>
        <w:rPr>
          <w:szCs w:val="22"/>
        </w:rPr>
      </w:pPr>
      <w:r w:rsidRPr="0085335F">
        <w:rPr>
          <w:szCs w:val="22"/>
        </w:rPr>
        <w:t>EXAMINATION</w:t>
      </w:r>
    </w:p>
    <w:p w:rsidR="001D3286" w:rsidRPr="0085335F" w:rsidRDefault="001D3286" w:rsidP="006D0D6D">
      <w:pPr>
        <w:pStyle w:val="PR1"/>
        <w:rPr>
          <w:szCs w:val="22"/>
        </w:rPr>
      </w:pPr>
      <w:r w:rsidRPr="0085335F">
        <w:rPr>
          <w:szCs w:val="22"/>
        </w:rPr>
        <w:t xml:space="preserve">Examine substrates, with Installer present, for compliance with requirements for maximum moisture content and other conditions affecting </w:t>
      </w:r>
      <w:r w:rsidR="0084577F" w:rsidRPr="0085335F">
        <w:rPr>
          <w:szCs w:val="22"/>
        </w:rPr>
        <w:t>performance of the work</w:t>
      </w:r>
      <w:r w:rsidRPr="0085335F">
        <w:rPr>
          <w:szCs w:val="22"/>
        </w:rPr>
        <w:t>.</w:t>
      </w:r>
    </w:p>
    <w:p w:rsidR="001D3286" w:rsidRPr="0085335F" w:rsidRDefault="001D3286" w:rsidP="006D0D6D">
      <w:pPr>
        <w:pStyle w:val="PR1"/>
        <w:rPr>
          <w:szCs w:val="22"/>
        </w:rPr>
      </w:pPr>
      <w:r w:rsidRPr="0085335F">
        <w:rPr>
          <w:szCs w:val="22"/>
        </w:rPr>
        <w:lastRenderedPageBreak/>
        <w:t>Verify that finishes of substrates comply with tolerances and other requirements specified in other Sections and that substrates are free of cracks, ridges, depressions, scale, and foreign deposits that might interfere with adhesion of resilient products.</w:t>
      </w:r>
    </w:p>
    <w:p w:rsidR="001D3286" w:rsidRPr="0085335F" w:rsidRDefault="001D3286" w:rsidP="006D0D6D">
      <w:pPr>
        <w:pStyle w:val="PR1"/>
        <w:rPr>
          <w:szCs w:val="22"/>
        </w:rPr>
      </w:pPr>
      <w:r w:rsidRPr="0085335F">
        <w:rPr>
          <w:szCs w:val="22"/>
        </w:rPr>
        <w:t>Proceed with installation only after unsatisfactory conditions have been corrected.</w:t>
      </w:r>
    </w:p>
    <w:p w:rsidR="001D3286" w:rsidRPr="0085335F" w:rsidRDefault="001D3286" w:rsidP="006039EE">
      <w:pPr>
        <w:pStyle w:val="ART"/>
        <w:spacing w:before="240"/>
        <w:rPr>
          <w:szCs w:val="22"/>
        </w:rPr>
      </w:pPr>
      <w:r w:rsidRPr="0085335F">
        <w:rPr>
          <w:szCs w:val="22"/>
        </w:rPr>
        <w:t>PREPARATION</w:t>
      </w:r>
    </w:p>
    <w:p w:rsidR="00863279" w:rsidRPr="0085335F" w:rsidRDefault="00863279" w:rsidP="00863279">
      <w:pPr>
        <w:pStyle w:val="PR1"/>
        <w:rPr>
          <w:szCs w:val="22"/>
        </w:rPr>
      </w:pPr>
      <w:r w:rsidRPr="0085335F">
        <w:rPr>
          <w:szCs w:val="22"/>
        </w:rPr>
        <w:t xml:space="preserve">Prepare substrates according to </w:t>
      </w:r>
      <w:r>
        <w:rPr>
          <w:szCs w:val="22"/>
        </w:rPr>
        <w:t>Tarkett</w:t>
      </w:r>
      <w:r w:rsidRPr="0085335F">
        <w:rPr>
          <w:szCs w:val="22"/>
        </w:rPr>
        <w:t xml:space="preserve"> written instructions to ensure </w:t>
      </w:r>
      <w:r>
        <w:rPr>
          <w:szCs w:val="22"/>
        </w:rPr>
        <w:t xml:space="preserve">proper </w:t>
      </w:r>
      <w:r w:rsidRPr="0085335F">
        <w:rPr>
          <w:szCs w:val="22"/>
        </w:rPr>
        <w:t xml:space="preserve">adhesion of </w:t>
      </w:r>
      <w:r>
        <w:rPr>
          <w:szCs w:val="22"/>
        </w:rPr>
        <w:t>Resilient</w:t>
      </w:r>
      <w:r w:rsidRPr="0085335F">
        <w:rPr>
          <w:szCs w:val="22"/>
        </w:rPr>
        <w:t xml:space="preserve"> Flooring.</w:t>
      </w:r>
    </w:p>
    <w:p w:rsidR="00863279" w:rsidRPr="0085335F" w:rsidRDefault="00863279" w:rsidP="00863279">
      <w:pPr>
        <w:pStyle w:val="PR2"/>
      </w:pPr>
      <w:r w:rsidRPr="0085335F">
        <w:t xml:space="preserve">Prepare </w:t>
      </w:r>
      <w:r>
        <w:t>concrete s</w:t>
      </w:r>
      <w:r w:rsidRPr="0085335F">
        <w:t xml:space="preserve">ubstrates </w:t>
      </w:r>
      <w:r>
        <w:t xml:space="preserve">in accordance with </w:t>
      </w:r>
      <w:r w:rsidRPr="0085335F">
        <w:t>ASTM F 710</w:t>
      </w:r>
      <w:r>
        <w:t xml:space="preserve">. </w:t>
      </w:r>
    </w:p>
    <w:p w:rsidR="00863279" w:rsidRPr="0085335F" w:rsidRDefault="00863279" w:rsidP="00863279">
      <w:pPr>
        <w:pStyle w:val="PR3"/>
      </w:pPr>
      <w:r>
        <w:t xml:space="preserve">Concrete floors must be free of dust, solvent, paint, wax, oil, grease, residual adhesive, adhesive removers, film-forming curing compounds, silicate penetrating curing compounds, sealing, hardening or parting compounds, alkaline salts, excessive carbonation or </w:t>
      </w:r>
      <w:proofErr w:type="spellStart"/>
      <w:r>
        <w:t>laitence</w:t>
      </w:r>
      <w:proofErr w:type="spellEnd"/>
      <w:r>
        <w:t xml:space="preserve">, mold, mildew, and other foreign materials that may affect dissipation rate of moisture from the concrete, discoloration or adhesive bonding. </w:t>
      </w:r>
    </w:p>
    <w:p w:rsidR="00863279" w:rsidRDefault="00863279" w:rsidP="00863279">
      <w:pPr>
        <w:pStyle w:val="PR3"/>
      </w:pPr>
      <w:r w:rsidRPr="0085335F">
        <w:t>Mechanically remove contamination on the substrate that may cause damage to the resilient flooring material. Permanent and non-permanent markers, pens, crayons, paint, etc., must not be used to write on the back of the flooring material or used to mark the substrate as they could bleed through and stain the flooring material.</w:t>
      </w:r>
    </w:p>
    <w:p w:rsidR="00863279" w:rsidRDefault="00863279" w:rsidP="00863279">
      <w:pPr>
        <w:pStyle w:val="PR3"/>
      </w:pPr>
      <w:r w:rsidRPr="003862ED">
        <w:t xml:space="preserve">Perform moisture testing as recommended by manufacturer. Proceed with installation only after substrates </w:t>
      </w:r>
      <w:r>
        <w:t>have been</w:t>
      </w:r>
      <w:r w:rsidRPr="003862ED">
        <w:t xml:space="preserve"> test</w:t>
      </w:r>
      <w:r>
        <w:t>ed</w:t>
      </w:r>
      <w:r w:rsidRPr="003862ED">
        <w:t xml:space="preserve"> </w:t>
      </w:r>
      <w:r>
        <w:t xml:space="preserve">and meet the minimum requirements from the manufacturer </w:t>
      </w:r>
      <w:r w:rsidRPr="003862ED">
        <w:t>in accordance with ASTM F1869 Standard Test Method for Measuring Moisture Vapor Emission Rate of Concrete Subfloor Using Anhydrous Calcium Chloride or ASTM F2170 Standard Test Method for Determining Relative Humidity in Concrete Floor Slabs Using in situ Probes</w:t>
      </w:r>
      <w:r>
        <w:t>.</w:t>
      </w:r>
    </w:p>
    <w:p w:rsidR="00863279" w:rsidRPr="003862ED" w:rsidRDefault="00863279" w:rsidP="00863279">
      <w:pPr>
        <w:pStyle w:val="PR3"/>
      </w:pPr>
      <w:r w:rsidRPr="003862ED">
        <w:t>A pH test for alkalinity must be conducted</w:t>
      </w:r>
      <w:r>
        <w:t xml:space="preserve"> on the concrete floor prior to installation with results </w:t>
      </w:r>
      <w:r w:rsidR="0040073C">
        <w:t>conforming to manufacturer requirements</w:t>
      </w:r>
      <w:r w:rsidRPr="003862ED">
        <w:t>. If the test results are not within the acceptable range</w:t>
      </w:r>
      <w:r>
        <w:t xml:space="preserve">, </w:t>
      </w:r>
      <w:r w:rsidRPr="003862ED">
        <w:t>the</w:t>
      </w:r>
      <w:r>
        <w:t>n</w:t>
      </w:r>
      <w:r w:rsidRPr="003862ED">
        <w:t xml:space="preserve"> installation must not proceed until </w:t>
      </w:r>
      <w:r>
        <w:t>the problem has been corrected.</w:t>
      </w:r>
    </w:p>
    <w:p w:rsidR="00863279" w:rsidRPr="0085335F" w:rsidRDefault="00863279" w:rsidP="00863279">
      <w:pPr>
        <w:pStyle w:val="PR2"/>
      </w:pPr>
      <w:r w:rsidRPr="0085335F">
        <w:t>Wood subfloors must have a minimum 1</w:t>
      </w:r>
      <w:r>
        <w:t>8</w:t>
      </w:r>
      <w:r w:rsidRPr="0085335F">
        <w:t>" (4</w:t>
      </w:r>
      <w:r>
        <w:t>5.7</w:t>
      </w:r>
      <w:r w:rsidRPr="0085335F">
        <w:t xml:space="preserve"> cm) of cross-ventilated space beneath the bottom of the joist.</w:t>
      </w:r>
    </w:p>
    <w:p w:rsidR="00863279" w:rsidRPr="0085335F" w:rsidRDefault="00863279" w:rsidP="00863279">
      <w:pPr>
        <w:pStyle w:val="PR3"/>
      </w:pPr>
      <w:r w:rsidRPr="0085335F">
        <w:t>The floor must be rigid, free of movement.</w:t>
      </w:r>
    </w:p>
    <w:p w:rsidR="00863279" w:rsidRPr="0085335F" w:rsidRDefault="00863279" w:rsidP="00863279">
      <w:pPr>
        <w:pStyle w:val="PR3"/>
      </w:pPr>
      <w:r w:rsidRPr="0085335F">
        <w:t>Single wood and tongue and groove subfloors should be covered with ¼" (6.4 mm) or ½" (</w:t>
      </w:r>
      <w:r>
        <w:t xml:space="preserve">12.7 </w:t>
      </w:r>
      <w:r w:rsidRPr="0085335F">
        <w:t>mm) APA approved underlayment plywood.</w:t>
      </w:r>
    </w:p>
    <w:p w:rsidR="00863279" w:rsidRPr="0085335F" w:rsidRDefault="00863279" w:rsidP="00863279">
      <w:pPr>
        <w:pStyle w:val="PR4"/>
      </w:pPr>
      <w:r w:rsidRPr="0085335F">
        <w:t>Use ¼" (6.4 mm) thick underlayment panels for boards with a face width of 3" (76 mm) or less.</w:t>
      </w:r>
    </w:p>
    <w:p w:rsidR="00863279" w:rsidRPr="0085335F" w:rsidRDefault="00863279" w:rsidP="00863279">
      <w:pPr>
        <w:pStyle w:val="PR4"/>
      </w:pPr>
      <w:r w:rsidRPr="0085335F">
        <w:t>Use ½" (</w:t>
      </w:r>
      <w:r>
        <w:t>12.7</w:t>
      </w:r>
      <w:r w:rsidRPr="0085335F">
        <w:t xml:space="preserve"> mm) thick underlayment panels for boards with a face width wider than 3" (76 mm).</w:t>
      </w:r>
    </w:p>
    <w:p w:rsidR="00863279" w:rsidRPr="0085335F" w:rsidRDefault="00863279" w:rsidP="00863279">
      <w:pPr>
        <w:pStyle w:val="PR3"/>
      </w:pPr>
      <w:r w:rsidRPr="0085335F">
        <w:t xml:space="preserve">Do not install over OSB (Oriented Strand Board), particle board, chipboard, </w:t>
      </w:r>
      <w:proofErr w:type="spellStart"/>
      <w:r w:rsidRPr="0085335F">
        <w:t>lauan</w:t>
      </w:r>
      <w:proofErr w:type="spellEnd"/>
      <w:r w:rsidRPr="0085335F">
        <w:t xml:space="preserve"> or composite type underlayments.</w:t>
      </w:r>
    </w:p>
    <w:p w:rsidR="00863279" w:rsidRPr="0085335F" w:rsidRDefault="00863279" w:rsidP="00863279">
      <w:pPr>
        <w:pStyle w:val="PR1"/>
        <w:rPr>
          <w:szCs w:val="22"/>
        </w:rPr>
      </w:pPr>
      <w:r w:rsidRPr="0085335F">
        <w:rPr>
          <w:szCs w:val="22"/>
        </w:rPr>
        <w:t>Fill cracks, holes, depressions and irregularities in the substrate with good quality Portland cement based underlayment leveling and patching compound and remove bumps and ridges to produce a uniform and smooth substrate.</w:t>
      </w:r>
    </w:p>
    <w:p w:rsidR="00863279" w:rsidRPr="0085335F" w:rsidRDefault="00863279" w:rsidP="00863279">
      <w:pPr>
        <w:pStyle w:val="PR1"/>
        <w:rPr>
          <w:szCs w:val="22"/>
        </w:rPr>
      </w:pPr>
      <w:r w:rsidRPr="0085335F">
        <w:rPr>
          <w:szCs w:val="22"/>
        </w:rPr>
        <w:t>Floor covering shall not be installed over expansion joints.</w:t>
      </w:r>
    </w:p>
    <w:p w:rsidR="00863279" w:rsidRPr="0085335F" w:rsidRDefault="00863279" w:rsidP="00863279">
      <w:pPr>
        <w:pStyle w:val="PR1"/>
        <w:rPr>
          <w:szCs w:val="22"/>
        </w:rPr>
      </w:pPr>
      <w:r w:rsidRPr="0085335F">
        <w:rPr>
          <w:szCs w:val="22"/>
        </w:rPr>
        <w:lastRenderedPageBreak/>
        <w:t>Do not install resilient products until they are same temperature as the space where they are to be installed.</w:t>
      </w:r>
    </w:p>
    <w:p w:rsidR="00863279" w:rsidRPr="0085335F" w:rsidRDefault="00863279" w:rsidP="00863279">
      <w:pPr>
        <w:pStyle w:val="PR2"/>
        <w:rPr>
          <w:szCs w:val="22"/>
        </w:rPr>
      </w:pPr>
      <w:r w:rsidRPr="0085335F">
        <w:rPr>
          <w:szCs w:val="22"/>
        </w:rPr>
        <w:t>Move resilient products and installation materials into spaces where they will be installed at least 48 hours in advance of installation.</w:t>
      </w:r>
    </w:p>
    <w:p w:rsidR="00863279" w:rsidRPr="0085335F" w:rsidRDefault="00863279" w:rsidP="00863279">
      <w:pPr>
        <w:pStyle w:val="PR1"/>
        <w:rPr>
          <w:szCs w:val="22"/>
        </w:rPr>
      </w:pPr>
      <w:r w:rsidRPr="0085335F">
        <w:rPr>
          <w:szCs w:val="22"/>
        </w:rPr>
        <w:t>Sweep and vacuum clean substrates to be covered by resilient products immediately before installation.</w:t>
      </w:r>
    </w:p>
    <w:p w:rsidR="00545E79" w:rsidRPr="00486C51" w:rsidRDefault="00545E79" w:rsidP="00545E79">
      <w:pPr>
        <w:pStyle w:val="ART"/>
        <w:spacing w:before="240"/>
      </w:pPr>
      <w:r w:rsidRPr="00486C51">
        <w:t>RESILIENT TILE FLOORING INSTALLATION</w:t>
      </w:r>
    </w:p>
    <w:p w:rsidR="00545E79" w:rsidRPr="00486C51" w:rsidRDefault="00545E79" w:rsidP="00545E79">
      <w:pPr>
        <w:pStyle w:val="PR1"/>
      </w:pPr>
      <w:r w:rsidRPr="00486C51">
        <w:t>Comply with manufacturer's written instructions for installing resilient tile flooring.</w:t>
      </w:r>
    </w:p>
    <w:p w:rsidR="00545E79" w:rsidRPr="00486C51" w:rsidRDefault="00995D6F" w:rsidP="00545E79">
      <w:pPr>
        <w:pStyle w:val="PR1"/>
      </w:pPr>
      <w:r>
        <w:t>Luxury</w:t>
      </w:r>
      <w:r w:rsidR="00545E79">
        <w:t xml:space="preserve"> Vinyl Tile </w:t>
      </w:r>
      <w:r w:rsidR="00545E79" w:rsidRPr="00486C51">
        <w:t>Flooring:</w:t>
      </w:r>
    </w:p>
    <w:p w:rsidR="00545E79" w:rsidRPr="00486C51" w:rsidRDefault="00545E79" w:rsidP="00545E79">
      <w:pPr>
        <w:pStyle w:val="PR2"/>
      </w:pPr>
      <w:r w:rsidRPr="00486C51">
        <w:t xml:space="preserve">Install with </w:t>
      </w:r>
      <w:r>
        <w:t>Tarkett</w:t>
      </w:r>
      <w:r w:rsidRPr="00486C51">
        <w:t xml:space="preserve"> adhesive specified for the site conditions and follow adhesive label for proper use.</w:t>
      </w:r>
    </w:p>
    <w:p w:rsidR="00545E79" w:rsidRDefault="00545E79" w:rsidP="00545E79">
      <w:pPr>
        <w:pStyle w:val="PR2"/>
      </w:pPr>
      <w:r w:rsidRPr="00486C51">
        <w:t xml:space="preserve">Follow </w:t>
      </w:r>
      <w:r>
        <w:t>Tarkett’s</w:t>
      </w:r>
      <w:r w:rsidRPr="00486C51">
        <w:t xml:space="preserve"> recommendation for </w:t>
      </w:r>
      <w:r w:rsidR="00547A2E">
        <w:t>tile orientation.</w:t>
      </w:r>
    </w:p>
    <w:p w:rsidR="00545E79" w:rsidRPr="00486C51" w:rsidRDefault="00545E79" w:rsidP="00545E79">
      <w:pPr>
        <w:pStyle w:val="PR2"/>
      </w:pPr>
      <w:r>
        <w:t>Open enough cartons of floor tiles to cover each area, and mix tile to ensure shade variations do not occur within any one area.</w:t>
      </w:r>
    </w:p>
    <w:p w:rsidR="00545E79" w:rsidRPr="00486C51" w:rsidRDefault="00545E79" w:rsidP="00545E79">
      <w:pPr>
        <w:pStyle w:val="PR2"/>
      </w:pPr>
      <w:r w:rsidRPr="00486C51">
        <w:t>Roll the flooring in both directions using a 100 pound three-section roller.</w:t>
      </w:r>
    </w:p>
    <w:p w:rsidR="001D3286" w:rsidRPr="0085335F" w:rsidRDefault="001D3286" w:rsidP="00ED357C">
      <w:pPr>
        <w:pStyle w:val="ART"/>
        <w:rPr>
          <w:szCs w:val="22"/>
        </w:rPr>
      </w:pPr>
      <w:r w:rsidRPr="0085335F">
        <w:rPr>
          <w:szCs w:val="22"/>
        </w:rPr>
        <w:t>CLEANING AND PROTECTION</w:t>
      </w:r>
    </w:p>
    <w:p w:rsidR="001D3286" w:rsidRPr="0085335F" w:rsidRDefault="001D3286" w:rsidP="005614BB">
      <w:pPr>
        <w:pStyle w:val="PR1"/>
        <w:rPr>
          <w:szCs w:val="22"/>
        </w:rPr>
      </w:pPr>
      <w:r w:rsidRPr="0085335F">
        <w:rPr>
          <w:szCs w:val="22"/>
        </w:rPr>
        <w:t>Comply with manufacturer</w:t>
      </w:r>
      <w:r w:rsidR="00196A24" w:rsidRPr="0085335F">
        <w:rPr>
          <w:szCs w:val="22"/>
        </w:rPr>
        <w:t>'</w:t>
      </w:r>
      <w:r w:rsidRPr="0085335F">
        <w:rPr>
          <w:szCs w:val="22"/>
        </w:rPr>
        <w:t>s written instructions for cleaning and protection of resilient products.</w:t>
      </w:r>
    </w:p>
    <w:p w:rsidR="001D3286" w:rsidRPr="0085335F" w:rsidRDefault="001D3286" w:rsidP="005614BB">
      <w:pPr>
        <w:pStyle w:val="PR1"/>
        <w:rPr>
          <w:szCs w:val="22"/>
        </w:rPr>
      </w:pPr>
      <w:r w:rsidRPr="0085335F">
        <w:rPr>
          <w:szCs w:val="22"/>
        </w:rPr>
        <w:t>Perform the following operations immediately after completing resilient product installation:</w:t>
      </w:r>
    </w:p>
    <w:p w:rsidR="001D3286" w:rsidRPr="0085335F" w:rsidRDefault="001D3286" w:rsidP="00815572">
      <w:pPr>
        <w:pStyle w:val="PR2"/>
        <w:rPr>
          <w:szCs w:val="22"/>
        </w:rPr>
      </w:pPr>
      <w:r w:rsidRPr="0085335F">
        <w:rPr>
          <w:szCs w:val="22"/>
        </w:rPr>
        <w:t>Remove adhesive and other blemishes from exposed surfaces.</w:t>
      </w:r>
    </w:p>
    <w:p w:rsidR="001D3286" w:rsidRPr="0085335F" w:rsidRDefault="001D3286" w:rsidP="00815572">
      <w:pPr>
        <w:pStyle w:val="PR2"/>
        <w:rPr>
          <w:szCs w:val="22"/>
        </w:rPr>
      </w:pPr>
      <w:r w:rsidRPr="0085335F">
        <w:rPr>
          <w:szCs w:val="22"/>
        </w:rPr>
        <w:t>Sweep and vacuum surfaces thoroughly.</w:t>
      </w:r>
    </w:p>
    <w:p w:rsidR="001D3286" w:rsidRPr="0085335F" w:rsidRDefault="001D3286" w:rsidP="00815572">
      <w:pPr>
        <w:pStyle w:val="PR2"/>
        <w:rPr>
          <w:szCs w:val="22"/>
        </w:rPr>
      </w:pPr>
      <w:r w:rsidRPr="0085335F">
        <w:rPr>
          <w:szCs w:val="22"/>
        </w:rPr>
        <w:t>Damp-mop surfaces to remove marks and soil.</w:t>
      </w:r>
    </w:p>
    <w:p w:rsidR="001D3286" w:rsidRPr="0085335F" w:rsidRDefault="001D3286" w:rsidP="005614BB">
      <w:pPr>
        <w:pStyle w:val="PR1"/>
        <w:rPr>
          <w:szCs w:val="22"/>
        </w:rPr>
      </w:pPr>
      <w:r w:rsidRPr="0085335F">
        <w:rPr>
          <w:szCs w:val="22"/>
        </w:rPr>
        <w:t>Protect resilient products from mars, marks, indentations, and other damage from construction operations and placement of equipment and fixtures during remainder of construction period.</w:t>
      </w:r>
    </w:p>
    <w:p w:rsidR="00BE37A5" w:rsidRPr="0085335F" w:rsidRDefault="00BE37A5" w:rsidP="00BE37A5">
      <w:pPr>
        <w:pStyle w:val="PR2"/>
        <w:rPr>
          <w:szCs w:val="22"/>
        </w:rPr>
      </w:pPr>
      <w:r w:rsidRPr="0085335F">
        <w:rPr>
          <w:szCs w:val="22"/>
        </w:rPr>
        <w:t xml:space="preserve">No </w:t>
      </w:r>
      <w:r w:rsidR="0062632B" w:rsidRPr="0085335F">
        <w:rPr>
          <w:szCs w:val="22"/>
        </w:rPr>
        <w:t>t</w:t>
      </w:r>
      <w:r w:rsidRPr="0085335F">
        <w:rPr>
          <w:szCs w:val="22"/>
        </w:rPr>
        <w:t>raffic for 24 hours after installation.</w:t>
      </w:r>
    </w:p>
    <w:p w:rsidR="00BE37A5" w:rsidRPr="0085335F" w:rsidRDefault="00BE37A5" w:rsidP="00BE37A5">
      <w:pPr>
        <w:pStyle w:val="PR2"/>
        <w:rPr>
          <w:szCs w:val="22"/>
        </w:rPr>
      </w:pPr>
      <w:r w:rsidRPr="0085335F">
        <w:rPr>
          <w:szCs w:val="22"/>
        </w:rPr>
        <w:t xml:space="preserve">No heavy traffic, </w:t>
      </w:r>
      <w:r w:rsidR="00A527A2" w:rsidRPr="0085335F">
        <w:rPr>
          <w:szCs w:val="22"/>
        </w:rPr>
        <w:t>rolling</w:t>
      </w:r>
      <w:r w:rsidRPr="0085335F">
        <w:rPr>
          <w:szCs w:val="22"/>
        </w:rPr>
        <w:t xml:space="preserve"> </w:t>
      </w:r>
      <w:r w:rsidR="00A527A2" w:rsidRPr="0085335F">
        <w:rPr>
          <w:szCs w:val="22"/>
        </w:rPr>
        <w:t>loads</w:t>
      </w:r>
      <w:r w:rsidRPr="0085335F">
        <w:rPr>
          <w:szCs w:val="22"/>
        </w:rPr>
        <w:t xml:space="preserve">, or furniture placement for </w:t>
      </w:r>
      <w:r w:rsidR="001644EF">
        <w:rPr>
          <w:szCs w:val="22"/>
        </w:rPr>
        <w:t>48</w:t>
      </w:r>
      <w:r w:rsidRPr="0085335F">
        <w:rPr>
          <w:szCs w:val="22"/>
        </w:rPr>
        <w:t xml:space="preserve"> hours after installation.</w:t>
      </w:r>
    </w:p>
    <w:p w:rsidR="00A527A2" w:rsidRPr="0085335F" w:rsidRDefault="00A527A2" w:rsidP="00815572">
      <w:pPr>
        <w:pStyle w:val="PR1"/>
        <w:rPr>
          <w:szCs w:val="22"/>
        </w:rPr>
      </w:pPr>
      <w:r w:rsidRPr="0085335F">
        <w:rPr>
          <w:szCs w:val="22"/>
        </w:rPr>
        <w:t xml:space="preserve">Wait </w:t>
      </w:r>
      <w:r w:rsidR="001644EF">
        <w:rPr>
          <w:szCs w:val="22"/>
        </w:rPr>
        <w:t>48</w:t>
      </w:r>
      <w:r w:rsidRPr="0085335F">
        <w:rPr>
          <w:szCs w:val="22"/>
        </w:rPr>
        <w:t xml:space="preserve"> hours after installation before performing initial cleaning</w:t>
      </w:r>
      <w:r w:rsidR="0062632B" w:rsidRPr="0085335F">
        <w:rPr>
          <w:szCs w:val="22"/>
        </w:rPr>
        <w:t>.</w:t>
      </w:r>
    </w:p>
    <w:p w:rsidR="00A527A2" w:rsidRPr="0085335F" w:rsidRDefault="00A527A2" w:rsidP="00815572">
      <w:pPr>
        <w:pStyle w:val="PR1"/>
        <w:rPr>
          <w:szCs w:val="22"/>
        </w:rPr>
      </w:pPr>
      <w:r w:rsidRPr="0085335F">
        <w:rPr>
          <w:szCs w:val="22"/>
        </w:rPr>
        <w:t>A regular maintenance program must be started after the initial cleaning.</w:t>
      </w:r>
    </w:p>
    <w:p w:rsidR="001D3286" w:rsidRPr="001A7284" w:rsidRDefault="001D3286" w:rsidP="00ED357C">
      <w:pPr>
        <w:pStyle w:val="EOS"/>
        <w:rPr>
          <w:szCs w:val="22"/>
        </w:rPr>
      </w:pPr>
      <w:r w:rsidRPr="001A7284">
        <w:rPr>
          <w:szCs w:val="22"/>
        </w:rPr>
        <w:t>END OF SECTION 09</w:t>
      </w:r>
      <w:r w:rsidR="00900C68" w:rsidRPr="001A7284">
        <w:rPr>
          <w:szCs w:val="22"/>
        </w:rPr>
        <w:t>.</w:t>
      </w:r>
      <w:r w:rsidR="00161713">
        <w:rPr>
          <w:szCs w:val="22"/>
        </w:rPr>
        <w:t>65.19</w:t>
      </w:r>
    </w:p>
    <w:sectPr w:rsidR="001D3286" w:rsidRPr="001A7284" w:rsidSect="00391943">
      <w:headerReference w:type="default" r:id="rId8"/>
      <w:footerReference w:type="default" r:id="rId9"/>
      <w:headerReference w:type="first" r:id="rId10"/>
      <w:footerReference w:type="first" r:id="rId11"/>
      <w:footnotePr>
        <w:numRestart w:val="eachSect"/>
      </w:footnotePr>
      <w:endnotePr>
        <w:numFmt w:val="decimal"/>
      </w:endnotePr>
      <w:pgSz w:w="12240" w:h="15840" w:code="1"/>
      <w:pgMar w:top="2520" w:right="1440" w:bottom="900" w:left="1440" w:header="720" w:footer="54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0B" w:rsidRDefault="00214C0B">
      <w:r>
        <w:separator/>
      </w:r>
    </w:p>
  </w:endnote>
  <w:endnote w:type="continuationSeparator" w:id="0">
    <w:p w:rsidR="00214C0B" w:rsidRDefault="0021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198" w:type="dxa"/>
      <w:tblLayout w:type="fixed"/>
      <w:tblCellMar>
        <w:left w:w="72" w:type="dxa"/>
        <w:right w:w="72" w:type="dxa"/>
      </w:tblCellMar>
      <w:tblLook w:val="0000" w:firstRow="0" w:lastRow="0" w:firstColumn="0" w:lastColumn="0" w:noHBand="0" w:noVBand="0"/>
    </w:tblPr>
    <w:tblGrid>
      <w:gridCol w:w="3342"/>
      <w:gridCol w:w="3144"/>
      <w:gridCol w:w="3774"/>
    </w:tblGrid>
    <w:tr w:rsidR="007E339E" w:rsidRPr="00B63CB3" w:rsidTr="00345A35">
      <w:trPr>
        <w:trHeight w:val="90"/>
      </w:trPr>
      <w:tc>
        <w:tcPr>
          <w:tcW w:w="3342" w:type="dxa"/>
        </w:tcPr>
        <w:p w:rsidR="007E339E" w:rsidRPr="00966050" w:rsidRDefault="005F64AE" w:rsidP="00590798">
          <w:pPr>
            <w:pStyle w:val="FTR"/>
            <w:ind w:right="-1782"/>
            <w:jc w:val="left"/>
            <w:rPr>
              <w:sz w:val="16"/>
              <w:szCs w:val="16"/>
            </w:rPr>
          </w:pPr>
          <w:r>
            <w:rPr>
              <w:sz w:val="16"/>
              <w:szCs w:val="16"/>
            </w:rPr>
            <w:t>0</w:t>
          </w:r>
          <w:r w:rsidR="00586432">
            <w:rPr>
              <w:sz w:val="16"/>
              <w:szCs w:val="16"/>
            </w:rPr>
            <w:t>802</w:t>
          </w:r>
          <w:r>
            <w:rPr>
              <w:sz w:val="16"/>
              <w:szCs w:val="16"/>
            </w:rPr>
            <w:t>21</w:t>
          </w:r>
        </w:p>
      </w:tc>
      <w:tc>
        <w:tcPr>
          <w:tcW w:w="3144" w:type="dxa"/>
          <w:shd w:val="clear" w:color="auto" w:fill="auto"/>
        </w:tcPr>
        <w:p w:rsidR="007E339E" w:rsidRPr="00963360" w:rsidRDefault="007E339E" w:rsidP="00F66EBD">
          <w:pPr>
            <w:pStyle w:val="FTR"/>
            <w:jc w:val="center"/>
            <w:rPr>
              <w:sz w:val="16"/>
              <w:szCs w:val="16"/>
            </w:rPr>
          </w:pPr>
          <w:r w:rsidRPr="00590798">
            <w:rPr>
              <w:sz w:val="16"/>
              <w:szCs w:val="16"/>
            </w:rPr>
            <w:t xml:space="preserve">Page </w:t>
          </w:r>
          <w:r w:rsidRPr="00590798">
            <w:rPr>
              <w:rStyle w:val="PageNumber"/>
              <w:sz w:val="16"/>
              <w:szCs w:val="16"/>
            </w:rPr>
            <w:fldChar w:fldCharType="begin"/>
          </w:r>
          <w:r w:rsidRPr="00590798">
            <w:rPr>
              <w:rStyle w:val="PageNumber"/>
              <w:sz w:val="16"/>
              <w:szCs w:val="16"/>
            </w:rPr>
            <w:instrText xml:space="preserve"> PAGE </w:instrText>
          </w:r>
          <w:r w:rsidRPr="00590798">
            <w:rPr>
              <w:rStyle w:val="PageNumber"/>
              <w:sz w:val="16"/>
              <w:szCs w:val="16"/>
            </w:rPr>
            <w:fldChar w:fldCharType="separate"/>
          </w:r>
          <w:r w:rsidR="00586432">
            <w:rPr>
              <w:rStyle w:val="PageNumber"/>
              <w:noProof/>
              <w:sz w:val="16"/>
              <w:szCs w:val="16"/>
            </w:rPr>
            <w:t>6</w:t>
          </w:r>
          <w:r w:rsidRPr="00590798">
            <w:rPr>
              <w:rStyle w:val="PageNumber"/>
              <w:sz w:val="16"/>
              <w:szCs w:val="16"/>
            </w:rPr>
            <w:fldChar w:fldCharType="end"/>
          </w:r>
          <w:r w:rsidRPr="00590798">
            <w:rPr>
              <w:rStyle w:val="PageNumber"/>
              <w:sz w:val="16"/>
              <w:szCs w:val="16"/>
            </w:rPr>
            <w:t xml:space="preserve"> of </w:t>
          </w:r>
          <w:r w:rsidRPr="00590798">
            <w:rPr>
              <w:rStyle w:val="PageNumber"/>
              <w:sz w:val="16"/>
              <w:szCs w:val="16"/>
            </w:rPr>
            <w:fldChar w:fldCharType="begin"/>
          </w:r>
          <w:r w:rsidRPr="00590798">
            <w:rPr>
              <w:rStyle w:val="PageNumber"/>
              <w:sz w:val="16"/>
              <w:szCs w:val="16"/>
            </w:rPr>
            <w:instrText xml:space="preserve"> NUMPAGES </w:instrText>
          </w:r>
          <w:r w:rsidRPr="00590798">
            <w:rPr>
              <w:rStyle w:val="PageNumber"/>
              <w:sz w:val="16"/>
              <w:szCs w:val="16"/>
            </w:rPr>
            <w:fldChar w:fldCharType="separate"/>
          </w:r>
          <w:r w:rsidR="00586432">
            <w:rPr>
              <w:rStyle w:val="PageNumber"/>
              <w:noProof/>
              <w:sz w:val="16"/>
              <w:szCs w:val="16"/>
            </w:rPr>
            <w:t>6</w:t>
          </w:r>
          <w:r w:rsidRPr="00590798">
            <w:rPr>
              <w:rStyle w:val="PageNumber"/>
              <w:sz w:val="16"/>
              <w:szCs w:val="16"/>
            </w:rPr>
            <w:fldChar w:fldCharType="end"/>
          </w:r>
        </w:p>
      </w:tc>
      <w:tc>
        <w:tcPr>
          <w:tcW w:w="3774" w:type="dxa"/>
          <w:shd w:val="clear" w:color="auto" w:fill="auto"/>
        </w:tcPr>
        <w:p w:rsidR="007E339E" w:rsidRPr="00B63CB3" w:rsidRDefault="007E339E" w:rsidP="00FA05FD">
          <w:pPr>
            <w:pStyle w:val="RJUST"/>
            <w:rPr>
              <w:sz w:val="16"/>
              <w:szCs w:val="16"/>
              <w:lang w:val="fr-FR"/>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9584" w:type="dxa"/>
      <w:tblLayout w:type="fixed"/>
      <w:tblCellMar>
        <w:left w:w="72" w:type="dxa"/>
        <w:right w:w="72" w:type="dxa"/>
      </w:tblCellMar>
      <w:tblLook w:val="0000" w:firstRow="0" w:lastRow="0" w:firstColumn="0" w:lastColumn="0" w:noHBand="0" w:noVBand="0"/>
    </w:tblPr>
    <w:tblGrid>
      <w:gridCol w:w="3144"/>
      <w:gridCol w:w="3144"/>
      <w:gridCol w:w="3504"/>
      <w:gridCol w:w="3504"/>
      <w:gridCol w:w="3504"/>
      <w:gridCol w:w="2784"/>
    </w:tblGrid>
    <w:tr w:rsidR="00FA05FD" w:rsidRPr="00B63CB3" w:rsidTr="00FA05FD">
      <w:trPr>
        <w:trHeight w:val="90"/>
      </w:trPr>
      <w:tc>
        <w:tcPr>
          <w:tcW w:w="3144" w:type="dxa"/>
        </w:tcPr>
        <w:p w:rsidR="00FA05FD" w:rsidRPr="00966050" w:rsidRDefault="00586432" w:rsidP="00FA05FD">
          <w:pPr>
            <w:pStyle w:val="FTR"/>
            <w:ind w:right="-1782"/>
            <w:jc w:val="left"/>
            <w:rPr>
              <w:sz w:val="16"/>
              <w:szCs w:val="16"/>
            </w:rPr>
          </w:pPr>
          <w:r>
            <w:rPr>
              <w:sz w:val="16"/>
              <w:szCs w:val="16"/>
            </w:rPr>
            <w:t>0802</w:t>
          </w:r>
          <w:r w:rsidR="005F64AE">
            <w:rPr>
              <w:sz w:val="16"/>
              <w:szCs w:val="16"/>
            </w:rPr>
            <w:t>21</w:t>
          </w:r>
        </w:p>
      </w:tc>
      <w:tc>
        <w:tcPr>
          <w:tcW w:w="3144" w:type="dxa"/>
          <w:shd w:val="clear" w:color="auto" w:fill="auto"/>
        </w:tcPr>
        <w:p w:rsidR="00FA05FD" w:rsidRPr="00DA4241" w:rsidRDefault="00FA05FD" w:rsidP="00FA05FD">
          <w:pPr>
            <w:pStyle w:val="FTR"/>
            <w:jc w:val="center"/>
            <w:rPr>
              <w:sz w:val="20"/>
            </w:rPr>
          </w:pPr>
          <w:r w:rsidRPr="00590798">
            <w:rPr>
              <w:sz w:val="16"/>
              <w:szCs w:val="16"/>
            </w:rPr>
            <w:t xml:space="preserve">Page </w:t>
          </w:r>
          <w:r w:rsidRPr="00590798">
            <w:rPr>
              <w:rStyle w:val="PageNumber"/>
              <w:sz w:val="16"/>
              <w:szCs w:val="16"/>
            </w:rPr>
            <w:fldChar w:fldCharType="begin"/>
          </w:r>
          <w:r w:rsidRPr="00590798">
            <w:rPr>
              <w:rStyle w:val="PageNumber"/>
              <w:sz w:val="16"/>
              <w:szCs w:val="16"/>
            </w:rPr>
            <w:instrText xml:space="preserve"> PAGE </w:instrText>
          </w:r>
          <w:r w:rsidRPr="00590798">
            <w:rPr>
              <w:rStyle w:val="PageNumber"/>
              <w:sz w:val="16"/>
              <w:szCs w:val="16"/>
            </w:rPr>
            <w:fldChar w:fldCharType="separate"/>
          </w:r>
          <w:r w:rsidR="00586432">
            <w:rPr>
              <w:rStyle w:val="PageNumber"/>
              <w:noProof/>
              <w:sz w:val="16"/>
              <w:szCs w:val="16"/>
            </w:rPr>
            <w:t>1</w:t>
          </w:r>
          <w:r w:rsidRPr="00590798">
            <w:rPr>
              <w:rStyle w:val="PageNumber"/>
              <w:sz w:val="16"/>
              <w:szCs w:val="16"/>
            </w:rPr>
            <w:fldChar w:fldCharType="end"/>
          </w:r>
          <w:r w:rsidRPr="00590798">
            <w:rPr>
              <w:rStyle w:val="PageNumber"/>
              <w:sz w:val="16"/>
              <w:szCs w:val="16"/>
            </w:rPr>
            <w:t xml:space="preserve"> of </w:t>
          </w:r>
          <w:r w:rsidRPr="00590798">
            <w:rPr>
              <w:rStyle w:val="PageNumber"/>
              <w:sz w:val="16"/>
              <w:szCs w:val="16"/>
            </w:rPr>
            <w:fldChar w:fldCharType="begin"/>
          </w:r>
          <w:r w:rsidRPr="00590798">
            <w:rPr>
              <w:rStyle w:val="PageNumber"/>
              <w:sz w:val="16"/>
              <w:szCs w:val="16"/>
            </w:rPr>
            <w:instrText xml:space="preserve"> NUMPAGES </w:instrText>
          </w:r>
          <w:r w:rsidRPr="00590798">
            <w:rPr>
              <w:rStyle w:val="PageNumber"/>
              <w:sz w:val="16"/>
              <w:szCs w:val="16"/>
            </w:rPr>
            <w:fldChar w:fldCharType="separate"/>
          </w:r>
          <w:r w:rsidR="00586432">
            <w:rPr>
              <w:rStyle w:val="PageNumber"/>
              <w:noProof/>
              <w:sz w:val="16"/>
              <w:szCs w:val="16"/>
            </w:rPr>
            <w:t>6</w:t>
          </w:r>
          <w:r w:rsidRPr="00590798">
            <w:rPr>
              <w:rStyle w:val="PageNumber"/>
              <w:sz w:val="16"/>
              <w:szCs w:val="16"/>
            </w:rPr>
            <w:fldChar w:fldCharType="end"/>
          </w:r>
        </w:p>
      </w:tc>
      <w:tc>
        <w:tcPr>
          <w:tcW w:w="3504" w:type="dxa"/>
        </w:tcPr>
        <w:p w:rsidR="00FA05FD" w:rsidRPr="00B63CB3" w:rsidRDefault="00FA05FD" w:rsidP="00FA05FD">
          <w:pPr>
            <w:pStyle w:val="RJUST"/>
            <w:rPr>
              <w:sz w:val="16"/>
              <w:szCs w:val="16"/>
              <w:lang w:val="fr-FR"/>
            </w:rPr>
          </w:pPr>
        </w:p>
      </w:tc>
      <w:tc>
        <w:tcPr>
          <w:tcW w:w="3504" w:type="dxa"/>
        </w:tcPr>
        <w:p w:rsidR="00FA05FD" w:rsidRPr="00B63CB3" w:rsidRDefault="00FA05FD" w:rsidP="00FA05FD">
          <w:pPr>
            <w:pStyle w:val="RJUST"/>
            <w:rPr>
              <w:sz w:val="16"/>
              <w:szCs w:val="16"/>
              <w:lang w:val="fr-FR"/>
            </w:rPr>
          </w:pPr>
          <w:r w:rsidRPr="00B63CB3">
            <w:rPr>
              <w:sz w:val="16"/>
              <w:szCs w:val="16"/>
              <w:lang w:val="fr-FR"/>
            </w:rPr>
            <w:t>_CSI_</w:t>
          </w:r>
          <w:r>
            <w:rPr>
              <w:sz w:val="16"/>
              <w:szCs w:val="16"/>
              <w:lang w:val="fr-FR"/>
            </w:rPr>
            <w:t>CONTOUR</w:t>
          </w:r>
          <w:r w:rsidRPr="00B63CB3">
            <w:rPr>
              <w:sz w:val="16"/>
              <w:szCs w:val="16"/>
              <w:lang w:val="fr-FR"/>
            </w:rPr>
            <w:t>_SVT</w:t>
          </w:r>
        </w:p>
      </w:tc>
      <w:tc>
        <w:tcPr>
          <w:tcW w:w="3504" w:type="dxa"/>
        </w:tcPr>
        <w:p w:rsidR="00FA05FD" w:rsidRPr="00B63CB3" w:rsidRDefault="00FA05FD" w:rsidP="00FA05FD">
          <w:pPr>
            <w:pStyle w:val="RJUST"/>
            <w:rPr>
              <w:sz w:val="16"/>
              <w:szCs w:val="16"/>
              <w:lang w:val="fr-FR"/>
            </w:rPr>
          </w:pPr>
        </w:p>
      </w:tc>
      <w:tc>
        <w:tcPr>
          <w:tcW w:w="2784" w:type="dxa"/>
          <w:shd w:val="clear" w:color="auto" w:fill="auto"/>
        </w:tcPr>
        <w:p w:rsidR="00FA05FD" w:rsidRPr="00B63CB3" w:rsidRDefault="00FA05FD" w:rsidP="00FA05FD">
          <w:pPr>
            <w:pStyle w:val="RJUST"/>
            <w:rPr>
              <w:sz w:val="16"/>
              <w:szCs w:val="16"/>
              <w:lang w:val="fr-FR"/>
            </w:rPr>
          </w:pPr>
        </w:p>
      </w:tc>
    </w:tr>
  </w:tbl>
  <w:p w:rsidR="007E339E" w:rsidRPr="00B63CB3" w:rsidRDefault="007E339E" w:rsidP="00345A35">
    <w:pPr>
      <w:pStyle w:val="RJUST"/>
      <w:jc w:val="left"/>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0B" w:rsidRDefault="00214C0B">
      <w:r>
        <w:separator/>
      </w:r>
    </w:p>
  </w:footnote>
  <w:footnote w:type="continuationSeparator" w:id="0">
    <w:p w:rsidR="00214C0B" w:rsidRDefault="00214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9E" w:rsidRDefault="007E339E" w:rsidP="009920AC">
    <w:pPr>
      <w:pStyle w:val="Header"/>
    </w:pPr>
  </w:p>
  <w:p w:rsidR="00DA5B9A" w:rsidRPr="009417A0" w:rsidRDefault="00DA5B9A" w:rsidP="00DA5B9A">
    <w:pPr>
      <w:jc w:val="center"/>
      <w:rPr>
        <w:rFonts w:ascii="Tahoma" w:hAnsi="Tahoma" w:cs="Tahoma"/>
        <w:b/>
        <w:sz w:val="24"/>
        <w:szCs w:val="24"/>
      </w:rPr>
    </w:pPr>
    <w:r w:rsidRPr="009417A0">
      <w:rPr>
        <w:rFonts w:ascii="Tahoma" w:hAnsi="Tahoma" w:cs="Tahoma"/>
        <w:b/>
        <w:sz w:val="24"/>
        <w:szCs w:val="24"/>
      </w:rPr>
      <w:t>Section 09.65.19</w:t>
    </w:r>
  </w:p>
  <w:p w:rsidR="00DA5B9A" w:rsidRPr="009417A0" w:rsidRDefault="00DA5B9A" w:rsidP="00DA5B9A">
    <w:pPr>
      <w:jc w:val="center"/>
      <w:rPr>
        <w:rStyle w:val="NAM"/>
        <w:rFonts w:ascii="Tahoma" w:hAnsi="Tahoma" w:cs="Tahoma"/>
        <w:b/>
        <w:smallCaps/>
        <w:sz w:val="24"/>
        <w:szCs w:val="24"/>
      </w:rPr>
    </w:pPr>
    <w:r w:rsidRPr="009417A0">
      <w:rPr>
        <w:rStyle w:val="NAM"/>
        <w:rFonts w:ascii="Tahoma" w:hAnsi="Tahoma" w:cs="Tahoma"/>
        <w:b/>
        <w:smallCaps/>
        <w:sz w:val="24"/>
        <w:szCs w:val="24"/>
      </w:rPr>
      <w:t>Resilient Tile Flooring including</w:t>
    </w:r>
  </w:p>
  <w:p w:rsidR="00345A35" w:rsidRPr="00A05B12" w:rsidRDefault="00A05B12" w:rsidP="00345A35">
    <w:pPr>
      <w:jc w:val="center"/>
      <w:rPr>
        <w:rFonts w:ascii="Tahoma" w:hAnsi="Tahoma" w:cs="Tahoma"/>
        <w:b/>
        <w:smallCaps/>
        <w:sz w:val="24"/>
        <w:szCs w:val="24"/>
        <w:lang w:val="fr-FR"/>
      </w:rPr>
    </w:pPr>
    <w:r w:rsidRPr="00A05B12">
      <w:rPr>
        <w:rStyle w:val="NAM"/>
        <w:rFonts w:ascii="Tahoma" w:hAnsi="Tahoma" w:cs="Tahoma"/>
        <w:b/>
        <w:smallCaps/>
        <w:sz w:val="24"/>
        <w:szCs w:val="24"/>
        <w:lang w:val="fr-FR"/>
      </w:rPr>
      <w:t>Contour</w:t>
    </w:r>
    <w:r w:rsidR="00345A35" w:rsidRPr="00A05B12">
      <w:rPr>
        <w:rStyle w:val="NAM"/>
        <w:rFonts w:ascii="Tahoma" w:hAnsi="Tahoma" w:cs="Tahoma"/>
        <w:b/>
        <w:smallCaps/>
        <w:sz w:val="24"/>
        <w:szCs w:val="24"/>
        <w:lang w:val="fr-FR"/>
      </w:rPr>
      <w:t xml:space="preserve"> </w:t>
    </w:r>
    <w:r w:rsidR="00A13EF5">
      <w:rPr>
        <w:rStyle w:val="NAM"/>
        <w:rFonts w:ascii="Tahoma" w:hAnsi="Tahoma" w:cs="Tahoma"/>
        <w:b/>
        <w:smallCaps/>
        <w:sz w:val="24"/>
        <w:szCs w:val="24"/>
        <w:lang w:val="fr-FR"/>
      </w:rPr>
      <w:t>Collection</w:t>
    </w:r>
  </w:p>
  <w:p w:rsidR="00DA5B9A" w:rsidRPr="00A05B12" w:rsidRDefault="00546EAA" w:rsidP="00546EAA">
    <w:pPr>
      <w:pStyle w:val="Header"/>
      <w:tabs>
        <w:tab w:val="clear" w:pos="4320"/>
        <w:tab w:val="clear" w:pos="8640"/>
        <w:tab w:val="left" w:pos="3804"/>
      </w:tabs>
      <w:rPr>
        <w:lang w:val="fr-FR"/>
      </w:rPr>
    </w:pPr>
    <w:r>
      <w:rPr>
        <w:lang w:val="fr-F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1E0" w:rsidRDefault="00E140B1" w:rsidP="00DA4241">
    <w:pPr>
      <w:jc w:val="center"/>
      <w:rPr>
        <w:rFonts w:ascii="Tahoma" w:hAnsi="Tahoma" w:cs="Tahoma"/>
        <w:b/>
        <w:sz w:val="24"/>
        <w:szCs w:val="24"/>
      </w:rPr>
    </w:pPr>
    <w:r>
      <w:rPr>
        <w:noProof/>
      </w:rPr>
      <w:drawing>
        <wp:anchor distT="0" distB="0" distL="114300" distR="114300" simplePos="0" relativeHeight="251658240" behindDoc="0" locked="0" layoutInCell="1" allowOverlap="1">
          <wp:simplePos x="0" y="0"/>
          <wp:positionH relativeFrom="column">
            <wp:posOffset>1797685</wp:posOffset>
          </wp:positionH>
          <wp:positionV relativeFrom="page">
            <wp:posOffset>416560</wp:posOffset>
          </wp:positionV>
          <wp:extent cx="1947545" cy="411480"/>
          <wp:effectExtent l="0" t="0" r="0" b="7620"/>
          <wp:wrapThrough wrapText="bothSides">
            <wp:wrapPolygon edited="0">
              <wp:start x="0" y="0"/>
              <wp:lineTo x="0" y="21000"/>
              <wp:lineTo x="21339" y="21000"/>
              <wp:lineTo x="21339" y="0"/>
              <wp:lineTo x="0" y="0"/>
            </wp:wrapPolygon>
          </wp:wrapThrough>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71E0" w:rsidRDefault="004471E0" w:rsidP="00DA4241">
    <w:pPr>
      <w:jc w:val="center"/>
      <w:rPr>
        <w:rFonts w:ascii="Tahoma" w:hAnsi="Tahoma" w:cs="Tahoma"/>
        <w:b/>
        <w:sz w:val="24"/>
        <w:szCs w:val="24"/>
      </w:rPr>
    </w:pPr>
  </w:p>
  <w:p w:rsidR="00AB3FF3" w:rsidRDefault="00AB3FF3" w:rsidP="00DA5B9A">
    <w:pPr>
      <w:jc w:val="center"/>
      <w:rPr>
        <w:rFonts w:ascii="Tahoma" w:hAnsi="Tahoma" w:cs="Tahoma"/>
        <w:b/>
        <w:sz w:val="24"/>
        <w:szCs w:val="24"/>
      </w:rPr>
    </w:pPr>
  </w:p>
  <w:p w:rsidR="00DA5B9A" w:rsidRPr="009417A0" w:rsidRDefault="00DA5B9A" w:rsidP="00DA5B9A">
    <w:pPr>
      <w:jc w:val="center"/>
      <w:rPr>
        <w:rFonts w:ascii="Tahoma" w:hAnsi="Tahoma" w:cs="Tahoma"/>
        <w:b/>
        <w:sz w:val="24"/>
        <w:szCs w:val="24"/>
      </w:rPr>
    </w:pPr>
    <w:r w:rsidRPr="009417A0">
      <w:rPr>
        <w:rFonts w:ascii="Tahoma" w:hAnsi="Tahoma" w:cs="Tahoma"/>
        <w:b/>
        <w:sz w:val="24"/>
        <w:szCs w:val="24"/>
      </w:rPr>
      <w:t>Section 09.65.19</w:t>
    </w:r>
  </w:p>
  <w:p w:rsidR="00DA5B9A" w:rsidRDefault="002F7467" w:rsidP="00DA5B9A">
    <w:pPr>
      <w:jc w:val="center"/>
      <w:rPr>
        <w:rStyle w:val="NAM"/>
        <w:rFonts w:ascii="Tahoma" w:hAnsi="Tahoma" w:cs="Tahoma"/>
        <w:b/>
        <w:smallCaps/>
        <w:sz w:val="24"/>
        <w:szCs w:val="24"/>
      </w:rPr>
    </w:pPr>
    <w:r>
      <w:rPr>
        <w:rStyle w:val="NAM"/>
        <w:rFonts w:ascii="Tahoma" w:hAnsi="Tahoma" w:cs="Tahoma"/>
        <w:b/>
        <w:smallCaps/>
        <w:sz w:val="24"/>
        <w:szCs w:val="24"/>
      </w:rPr>
      <w:t xml:space="preserve">Resilient Tile/Plank </w:t>
    </w:r>
    <w:r w:rsidR="00DA5B9A" w:rsidRPr="009417A0">
      <w:rPr>
        <w:rStyle w:val="NAM"/>
        <w:rFonts w:ascii="Tahoma" w:hAnsi="Tahoma" w:cs="Tahoma"/>
        <w:b/>
        <w:smallCaps/>
        <w:sz w:val="24"/>
        <w:szCs w:val="24"/>
      </w:rPr>
      <w:t>Flooring including</w:t>
    </w:r>
  </w:p>
  <w:p w:rsidR="00DA5B9A" w:rsidRPr="00A05B12" w:rsidRDefault="00A05B12" w:rsidP="00DA5B9A">
    <w:pPr>
      <w:jc w:val="center"/>
      <w:rPr>
        <w:rFonts w:ascii="Tahoma" w:hAnsi="Tahoma" w:cs="Tahoma"/>
        <w:b/>
        <w:smallCaps/>
        <w:sz w:val="24"/>
        <w:szCs w:val="24"/>
        <w:lang w:val="fr-FR"/>
      </w:rPr>
    </w:pPr>
    <w:r w:rsidRPr="00A05B12">
      <w:rPr>
        <w:rStyle w:val="NAM"/>
        <w:rFonts w:ascii="Tahoma" w:hAnsi="Tahoma" w:cs="Tahoma"/>
        <w:b/>
        <w:smallCaps/>
        <w:sz w:val="24"/>
        <w:szCs w:val="24"/>
        <w:lang w:val="fr-FR"/>
      </w:rPr>
      <w:t>Contour</w:t>
    </w:r>
    <w:r w:rsidR="00907301" w:rsidRPr="00A05B12">
      <w:rPr>
        <w:rStyle w:val="NAM"/>
        <w:rFonts w:ascii="Tahoma" w:hAnsi="Tahoma" w:cs="Tahoma"/>
        <w:b/>
        <w:smallCaps/>
        <w:sz w:val="24"/>
        <w:szCs w:val="24"/>
        <w:lang w:val="fr-FR"/>
      </w:rPr>
      <w:t xml:space="preserve"> </w:t>
    </w:r>
    <w:r w:rsidR="00A13EF5">
      <w:rPr>
        <w:rStyle w:val="NAM"/>
        <w:rFonts w:ascii="Tahoma" w:hAnsi="Tahoma" w:cs="Tahoma"/>
        <w:b/>
        <w:smallCaps/>
        <w:sz w:val="24"/>
        <w:szCs w:val="24"/>
        <w:lang w:val="fr-FR"/>
      </w:rPr>
      <w:t>Collection</w:t>
    </w:r>
  </w:p>
  <w:p w:rsidR="00DA5B9A" w:rsidRPr="00A05B12" w:rsidRDefault="00DA5B9A" w:rsidP="00DA5B9A">
    <w:pPr>
      <w:pStyle w:val="Header"/>
      <w:rPr>
        <w:lang w:val="fr-FR"/>
      </w:rPr>
    </w:pPr>
  </w:p>
  <w:p w:rsidR="007E339E" w:rsidRDefault="00E140B1">
    <w:pPr>
      <w:pStyle w:val="Header"/>
    </w:pPr>
    <w:r>
      <w:rPr>
        <w:noProof/>
      </w:rPr>
      <w:drawing>
        <wp:anchor distT="0" distB="0" distL="114300" distR="114300" simplePos="0" relativeHeight="251657216" behindDoc="0" locked="0" layoutInCell="1" allowOverlap="1">
          <wp:simplePos x="0" y="0"/>
          <wp:positionH relativeFrom="page">
            <wp:posOffset>2286000</wp:posOffset>
          </wp:positionH>
          <wp:positionV relativeFrom="paragraph">
            <wp:posOffset>9237980</wp:posOffset>
          </wp:positionV>
          <wp:extent cx="3200400" cy="539750"/>
          <wp:effectExtent l="0" t="0" r="0" b="0"/>
          <wp:wrapNone/>
          <wp:docPr id="1"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6C95C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02D6456"/>
    <w:multiLevelType w:val="hybridMultilevel"/>
    <w:tmpl w:val="53D0A3C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 w15:restartNumberingAfterBreak="0">
    <w:nsid w:val="0DA51A41"/>
    <w:multiLevelType w:val="hybridMultilevel"/>
    <w:tmpl w:val="77428C08"/>
    <w:lvl w:ilvl="0" w:tplc="D2709814">
      <w:start w:val="1"/>
      <w:numFmt w:val="decimal"/>
      <w:lvlText w:val="%1."/>
      <w:lvlJc w:val="left"/>
      <w:pPr>
        <w:tabs>
          <w:tab w:val="num" w:pos="288"/>
        </w:tabs>
        <w:ind w:left="288" w:hanging="288"/>
      </w:pPr>
      <w:rPr>
        <w:rFonts w:hint="default"/>
        <w:b/>
        <w:i w:val="0"/>
      </w:rPr>
    </w:lvl>
    <w:lvl w:ilvl="1" w:tplc="884E916A">
      <w:start w:val="1"/>
      <w:numFmt w:val="decimal"/>
      <w:lvlText w:val="%2."/>
      <w:lvlJc w:val="left"/>
      <w:pPr>
        <w:tabs>
          <w:tab w:val="num" w:pos="288"/>
        </w:tabs>
        <w:ind w:left="288" w:hanging="288"/>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710A8"/>
    <w:multiLevelType w:val="multilevel"/>
    <w:tmpl w:val="28D28C0C"/>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576"/>
        </w:tabs>
        <w:ind w:left="576" w:hanging="216"/>
      </w:pPr>
      <w:rPr>
        <w:rFonts w:hint="default"/>
        <w:b/>
        <w:i w:val="0"/>
      </w:rPr>
    </w:lvl>
    <w:lvl w:ilvl="2">
      <w:start w:val="1"/>
      <w:numFmt w:val="lowerRoman"/>
      <w:lvlText w:val="%3."/>
      <w:lvlJc w:val="right"/>
      <w:pPr>
        <w:tabs>
          <w:tab w:val="num" w:pos="792"/>
        </w:tabs>
        <w:ind w:left="792" w:hanging="216"/>
      </w:pPr>
      <w:rPr>
        <w:rFonts w:hint="default"/>
        <w:b/>
        <w:i w:val="0"/>
      </w:rPr>
    </w:lvl>
    <w:lvl w:ilvl="3">
      <w:start w:val="1"/>
      <w:numFmt w:val="decimalZero"/>
      <w:lvlText w:val="%4."/>
      <w:lvlJc w:val="right"/>
      <w:pPr>
        <w:tabs>
          <w:tab w:val="num" w:pos="1008"/>
        </w:tabs>
        <w:ind w:left="1008" w:hanging="216"/>
      </w:pPr>
      <w:rPr>
        <w:rFonts w:hint="default"/>
        <w:b/>
        <w:i w:val="0"/>
        <w:sz w:val="18"/>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20DF3196"/>
    <w:multiLevelType w:val="hybridMultilevel"/>
    <w:tmpl w:val="B6988756"/>
    <w:lvl w:ilvl="0" w:tplc="909638F4">
      <w:start w:val="1"/>
      <w:numFmt w:val="bullet"/>
      <w:lvlText w:val=""/>
      <w:lvlJc w:val="left"/>
      <w:pPr>
        <w:tabs>
          <w:tab w:val="num" w:pos="1656"/>
        </w:tabs>
        <w:ind w:left="1656" w:hanging="216"/>
      </w:pPr>
      <w:rPr>
        <w:rFonts w:ascii="Symbol" w:hAnsi="Symbol" w:cs="Dotum" w:hint="default"/>
        <w:b w:val="0"/>
        <w:sz w:val="20"/>
        <w:szCs w:val="20"/>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0A26D5"/>
    <w:multiLevelType w:val="hybridMultilevel"/>
    <w:tmpl w:val="C444F94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3A44A6B"/>
    <w:multiLevelType w:val="hybridMultilevel"/>
    <w:tmpl w:val="3ECEE5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69D6F6D"/>
    <w:multiLevelType w:val="hybridMultilevel"/>
    <w:tmpl w:val="8B56F4F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7A90B7D"/>
    <w:multiLevelType w:val="hybridMultilevel"/>
    <w:tmpl w:val="A3BE5AA4"/>
    <w:lvl w:ilvl="0" w:tplc="2BB63CD8">
      <w:start w:val="1"/>
      <w:numFmt w:val="ordinalText"/>
      <w:lvlText w:val="%1,"/>
      <w:lvlJc w:val="left"/>
      <w:pPr>
        <w:tabs>
          <w:tab w:val="num" w:pos="1512"/>
        </w:tabs>
        <w:ind w:left="1512" w:hanging="11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477CD"/>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0" w15:restartNumberingAfterBreak="0">
    <w:nsid w:val="66062EF8"/>
    <w:multiLevelType w:val="multilevel"/>
    <w:tmpl w:val="448036A2"/>
    <w:lvl w:ilvl="0">
      <w:start w:val="1"/>
      <w:numFmt w:val="bullet"/>
      <w:lvlText w:val=""/>
      <w:lvlJc w:val="left"/>
      <w:pPr>
        <w:tabs>
          <w:tab w:val="num" w:pos="576"/>
        </w:tabs>
        <w:ind w:left="576" w:hanging="216"/>
      </w:pPr>
      <w:rPr>
        <w:rFonts w:ascii="Symbol" w:hAnsi="Symbol" w:cs="Dotum" w:hint="default"/>
        <w:b/>
        <w:i w:val="0"/>
        <w:sz w:val="20"/>
        <w:szCs w:val="20"/>
      </w:rPr>
    </w:lvl>
    <w:lvl w:ilvl="1">
      <w:start w:val="1"/>
      <w:numFmt w:val="lowerLetter"/>
      <w:lvlText w:val="%2."/>
      <w:lvlJc w:val="left"/>
      <w:pPr>
        <w:tabs>
          <w:tab w:val="num" w:pos="936"/>
        </w:tabs>
        <w:ind w:left="936" w:hanging="216"/>
      </w:pPr>
      <w:rPr>
        <w:rFonts w:hint="default"/>
        <w:b/>
        <w:i w:val="0"/>
      </w:rPr>
    </w:lvl>
    <w:lvl w:ilvl="2">
      <w:start w:val="1"/>
      <w:numFmt w:val="lowerRoman"/>
      <w:lvlText w:val="%3."/>
      <w:lvlJc w:val="right"/>
      <w:pPr>
        <w:tabs>
          <w:tab w:val="num" w:pos="1152"/>
        </w:tabs>
        <w:ind w:left="1152" w:hanging="216"/>
      </w:pPr>
      <w:rPr>
        <w:rFonts w:hint="default"/>
        <w:b/>
        <w:i w:val="0"/>
      </w:rPr>
    </w:lvl>
    <w:lvl w:ilvl="3">
      <w:start w:val="1"/>
      <w:numFmt w:val="decimalZero"/>
      <w:lvlText w:val="%4."/>
      <w:lvlJc w:val="right"/>
      <w:pPr>
        <w:tabs>
          <w:tab w:val="num" w:pos="1368"/>
        </w:tabs>
        <w:ind w:left="1368" w:hanging="216"/>
      </w:pPr>
      <w:rPr>
        <w:rFonts w:hint="default"/>
        <w:b/>
        <w:i w:val="0"/>
        <w:sz w:val="18"/>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8E86BDB"/>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7CC43F8C"/>
    <w:multiLevelType w:val="hybridMultilevel"/>
    <w:tmpl w:val="343A1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0"/>
  </w:num>
  <w:num w:numId="4">
    <w:abstractNumId w:val="11"/>
  </w:num>
  <w:num w:numId="5">
    <w:abstractNumId w:val="0"/>
  </w:num>
  <w:num w:numId="6">
    <w:abstractNumId w:val="2"/>
  </w:num>
  <w:num w:numId="7">
    <w:abstractNumId w:val="0"/>
  </w:num>
  <w:num w:numId="8">
    <w:abstractNumId w:val="3"/>
  </w:num>
  <w:num w:numId="9">
    <w:abstractNumId w:val="9"/>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1"/>
  </w:num>
  <w:num w:numId="14">
    <w:abstractNumId w:val="5"/>
  </w:num>
  <w:num w:numId="15">
    <w:abstractNumId w:val="8"/>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86"/>
    <w:rsid w:val="000005B0"/>
    <w:rsid w:val="00000ECE"/>
    <w:rsid w:val="00003E70"/>
    <w:rsid w:val="00005A14"/>
    <w:rsid w:val="00006727"/>
    <w:rsid w:val="00007E0D"/>
    <w:rsid w:val="0001371A"/>
    <w:rsid w:val="0001559D"/>
    <w:rsid w:val="00015666"/>
    <w:rsid w:val="00015EC4"/>
    <w:rsid w:val="00016ADB"/>
    <w:rsid w:val="00020431"/>
    <w:rsid w:val="0002628B"/>
    <w:rsid w:val="00026902"/>
    <w:rsid w:val="000279A2"/>
    <w:rsid w:val="00032F01"/>
    <w:rsid w:val="00035892"/>
    <w:rsid w:val="00037664"/>
    <w:rsid w:val="000405CA"/>
    <w:rsid w:val="0004271A"/>
    <w:rsid w:val="00042AE2"/>
    <w:rsid w:val="0004396E"/>
    <w:rsid w:val="00043E8F"/>
    <w:rsid w:val="00044C7C"/>
    <w:rsid w:val="00044D8C"/>
    <w:rsid w:val="0004643A"/>
    <w:rsid w:val="00051390"/>
    <w:rsid w:val="00056AB7"/>
    <w:rsid w:val="0007075A"/>
    <w:rsid w:val="000760B0"/>
    <w:rsid w:val="0008185B"/>
    <w:rsid w:val="0008627C"/>
    <w:rsid w:val="000918EA"/>
    <w:rsid w:val="0009247A"/>
    <w:rsid w:val="0009469A"/>
    <w:rsid w:val="000A3ECC"/>
    <w:rsid w:val="000A43F9"/>
    <w:rsid w:val="000A6A0F"/>
    <w:rsid w:val="000B05D8"/>
    <w:rsid w:val="000B1AE6"/>
    <w:rsid w:val="000B5BE7"/>
    <w:rsid w:val="000B6475"/>
    <w:rsid w:val="000B6F91"/>
    <w:rsid w:val="000C5EF8"/>
    <w:rsid w:val="000D015C"/>
    <w:rsid w:val="000D07C9"/>
    <w:rsid w:val="000D2BE2"/>
    <w:rsid w:val="000D5209"/>
    <w:rsid w:val="000D6BBE"/>
    <w:rsid w:val="000E05D4"/>
    <w:rsid w:val="000E1C50"/>
    <w:rsid w:val="000E5116"/>
    <w:rsid w:val="000F2261"/>
    <w:rsid w:val="000F2725"/>
    <w:rsid w:val="000F4BDD"/>
    <w:rsid w:val="000F5346"/>
    <w:rsid w:val="00100C26"/>
    <w:rsid w:val="00103549"/>
    <w:rsid w:val="00103E6E"/>
    <w:rsid w:val="0011171B"/>
    <w:rsid w:val="00111EE9"/>
    <w:rsid w:val="00112246"/>
    <w:rsid w:val="001131E3"/>
    <w:rsid w:val="001208E8"/>
    <w:rsid w:val="00132D3A"/>
    <w:rsid w:val="00135242"/>
    <w:rsid w:val="001418B9"/>
    <w:rsid w:val="001448DB"/>
    <w:rsid w:val="001460AB"/>
    <w:rsid w:val="001507E3"/>
    <w:rsid w:val="001508D8"/>
    <w:rsid w:val="00150C1D"/>
    <w:rsid w:val="00160477"/>
    <w:rsid w:val="001614DE"/>
    <w:rsid w:val="00161713"/>
    <w:rsid w:val="00161C48"/>
    <w:rsid w:val="001644EF"/>
    <w:rsid w:val="00164C29"/>
    <w:rsid w:val="00165DC1"/>
    <w:rsid w:val="00167A4E"/>
    <w:rsid w:val="00173B7C"/>
    <w:rsid w:val="001751F3"/>
    <w:rsid w:val="00176511"/>
    <w:rsid w:val="001770DC"/>
    <w:rsid w:val="00187355"/>
    <w:rsid w:val="00196A24"/>
    <w:rsid w:val="001A2E20"/>
    <w:rsid w:val="001A7284"/>
    <w:rsid w:val="001B163F"/>
    <w:rsid w:val="001B1FF4"/>
    <w:rsid w:val="001B4477"/>
    <w:rsid w:val="001B5D00"/>
    <w:rsid w:val="001B6304"/>
    <w:rsid w:val="001B69CB"/>
    <w:rsid w:val="001C1EF7"/>
    <w:rsid w:val="001C2C61"/>
    <w:rsid w:val="001C34F8"/>
    <w:rsid w:val="001C7195"/>
    <w:rsid w:val="001C7C83"/>
    <w:rsid w:val="001D1D1C"/>
    <w:rsid w:val="001D3286"/>
    <w:rsid w:val="001D6439"/>
    <w:rsid w:val="001D76A2"/>
    <w:rsid w:val="001F080E"/>
    <w:rsid w:val="001F085B"/>
    <w:rsid w:val="001F5B1E"/>
    <w:rsid w:val="00203FAE"/>
    <w:rsid w:val="00205237"/>
    <w:rsid w:val="00214C0B"/>
    <w:rsid w:val="002201C6"/>
    <w:rsid w:val="00220928"/>
    <w:rsid w:val="00221DF0"/>
    <w:rsid w:val="00222143"/>
    <w:rsid w:val="00222875"/>
    <w:rsid w:val="00225191"/>
    <w:rsid w:val="00225A51"/>
    <w:rsid w:val="00226F08"/>
    <w:rsid w:val="002320C3"/>
    <w:rsid w:val="00232CAA"/>
    <w:rsid w:val="0023349E"/>
    <w:rsid w:val="002347E4"/>
    <w:rsid w:val="00234D15"/>
    <w:rsid w:val="002405F6"/>
    <w:rsid w:val="00241FEB"/>
    <w:rsid w:val="00245E21"/>
    <w:rsid w:val="002463CC"/>
    <w:rsid w:val="00246E76"/>
    <w:rsid w:val="0024700D"/>
    <w:rsid w:val="002717E1"/>
    <w:rsid w:val="0027610B"/>
    <w:rsid w:val="00280B60"/>
    <w:rsid w:val="00283563"/>
    <w:rsid w:val="00283A65"/>
    <w:rsid w:val="00295095"/>
    <w:rsid w:val="00297D2F"/>
    <w:rsid w:val="002A05AA"/>
    <w:rsid w:val="002A5778"/>
    <w:rsid w:val="002B4248"/>
    <w:rsid w:val="002B74EA"/>
    <w:rsid w:val="002B7D2E"/>
    <w:rsid w:val="002C1A43"/>
    <w:rsid w:val="002C6639"/>
    <w:rsid w:val="002D76CE"/>
    <w:rsid w:val="002E019B"/>
    <w:rsid w:val="002E0F71"/>
    <w:rsid w:val="002E1FE3"/>
    <w:rsid w:val="002E4587"/>
    <w:rsid w:val="002E6B2F"/>
    <w:rsid w:val="002F7467"/>
    <w:rsid w:val="002F7A21"/>
    <w:rsid w:val="00300697"/>
    <w:rsid w:val="003141B3"/>
    <w:rsid w:val="003149CF"/>
    <w:rsid w:val="00321384"/>
    <w:rsid w:val="00322094"/>
    <w:rsid w:val="003239C1"/>
    <w:rsid w:val="003244EC"/>
    <w:rsid w:val="0033222A"/>
    <w:rsid w:val="003334B2"/>
    <w:rsid w:val="0033587D"/>
    <w:rsid w:val="00335E99"/>
    <w:rsid w:val="00345A35"/>
    <w:rsid w:val="00353723"/>
    <w:rsid w:val="00361010"/>
    <w:rsid w:val="003671BA"/>
    <w:rsid w:val="0037036A"/>
    <w:rsid w:val="00373DAE"/>
    <w:rsid w:val="00376879"/>
    <w:rsid w:val="0037778A"/>
    <w:rsid w:val="00380830"/>
    <w:rsid w:val="00386A71"/>
    <w:rsid w:val="00391943"/>
    <w:rsid w:val="00392A48"/>
    <w:rsid w:val="0039496A"/>
    <w:rsid w:val="003A2C6B"/>
    <w:rsid w:val="003A7195"/>
    <w:rsid w:val="003B1AB5"/>
    <w:rsid w:val="003B278C"/>
    <w:rsid w:val="003B62E9"/>
    <w:rsid w:val="003C5A87"/>
    <w:rsid w:val="003C5C0C"/>
    <w:rsid w:val="003C7E2D"/>
    <w:rsid w:val="003D23D7"/>
    <w:rsid w:val="003D565A"/>
    <w:rsid w:val="003E0965"/>
    <w:rsid w:val="003E42AD"/>
    <w:rsid w:val="003F1D9C"/>
    <w:rsid w:val="003F4121"/>
    <w:rsid w:val="0040010A"/>
    <w:rsid w:val="0040073C"/>
    <w:rsid w:val="00401297"/>
    <w:rsid w:val="00402DE1"/>
    <w:rsid w:val="004065B9"/>
    <w:rsid w:val="00407C24"/>
    <w:rsid w:val="0041417A"/>
    <w:rsid w:val="0042065A"/>
    <w:rsid w:val="0042080B"/>
    <w:rsid w:val="0042141B"/>
    <w:rsid w:val="00424B5F"/>
    <w:rsid w:val="00424EFA"/>
    <w:rsid w:val="004314AC"/>
    <w:rsid w:val="004329BF"/>
    <w:rsid w:val="00436166"/>
    <w:rsid w:val="004450F0"/>
    <w:rsid w:val="004471E0"/>
    <w:rsid w:val="00447857"/>
    <w:rsid w:val="00447F2A"/>
    <w:rsid w:val="004509B1"/>
    <w:rsid w:val="0045506C"/>
    <w:rsid w:val="00455967"/>
    <w:rsid w:val="00455E88"/>
    <w:rsid w:val="00455FC5"/>
    <w:rsid w:val="0046004A"/>
    <w:rsid w:val="004622F9"/>
    <w:rsid w:val="0046240C"/>
    <w:rsid w:val="00462D6E"/>
    <w:rsid w:val="00465047"/>
    <w:rsid w:val="0047153D"/>
    <w:rsid w:val="004748F1"/>
    <w:rsid w:val="0047533A"/>
    <w:rsid w:val="00486305"/>
    <w:rsid w:val="004863DB"/>
    <w:rsid w:val="00486701"/>
    <w:rsid w:val="00486727"/>
    <w:rsid w:val="00486CE7"/>
    <w:rsid w:val="00487F0B"/>
    <w:rsid w:val="0049218B"/>
    <w:rsid w:val="00494D96"/>
    <w:rsid w:val="00494FE1"/>
    <w:rsid w:val="00495774"/>
    <w:rsid w:val="00495B1A"/>
    <w:rsid w:val="00497DAB"/>
    <w:rsid w:val="004A2026"/>
    <w:rsid w:val="004A44E8"/>
    <w:rsid w:val="004B18C3"/>
    <w:rsid w:val="004B1CC8"/>
    <w:rsid w:val="004B43B2"/>
    <w:rsid w:val="004B4E14"/>
    <w:rsid w:val="004B7504"/>
    <w:rsid w:val="004C029B"/>
    <w:rsid w:val="004C6095"/>
    <w:rsid w:val="004C7623"/>
    <w:rsid w:val="004D29FC"/>
    <w:rsid w:val="004D314E"/>
    <w:rsid w:val="004E3457"/>
    <w:rsid w:val="004E3830"/>
    <w:rsid w:val="004E761F"/>
    <w:rsid w:val="004F2984"/>
    <w:rsid w:val="004F79BA"/>
    <w:rsid w:val="005007F1"/>
    <w:rsid w:val="0050139B"/>
    <w:rsid w:val="00501508"/>
    <w:rsid w:val="00501A02"/>
    <w:rsid w:val="0050522A"/>
    <w:rsid w:val="00510088"/>
    <w:rsid w:val="00511E92"/>
    <w:rsid w:val="00512871"/>
    <w:rsid w:val="00513065"/>
    <w:rsid w:val="005242E3"/>
    <w:rsid w:val="00530741"/>
    <w:rsid w:val="00531925"/>
    <w:rsid w:val="00531D6A"/>
    <w:rsid w:val="005361F5"/>
    <w:rsid w:val="00543241"/>
    <w:rsid w:val="00544177"/>
    <w:rsid w:val="00545E79"/>
    <w:rsid w:val="00546EAA"/>
    <w:rsid w:val="00547A2E"/>
    <w:rsid w:val="0055144E"/>
    <w:rsid w:val="00553AC9"/>
    <w:rsid w:val="005614BB"/>
    <w:rsid w:val="0056262C"/>
    <w:rsid w:val="00562CF1"/>
    <w:rsid w:val="00570366"/>
    <w:rsid w:val="00571256"/>
    <w:rsid w:val="00573E52"/>
    <w:rsid w:val="0057704C"/>
    <w:rsid w:val="00577AA1"/>
    <w:rsid w:val="00584839"/>
    <w:rsid w:val="0058593A"/>
    <w:rsid w:val="00586432"/>
    <w:rsid w:val="00590798"/>
    <w:rsid w:val="0059121B"/>
    <w:rsid w:val="005A19F7"/>
    <w:rsid w:val="005A640B"/>
    <w:rsid w:val="005A77AE"/>
    <w:rsid w:val="005B1901"/>
    <w:rsid w:val="005B22E1"/>
    <w:rsid w:val="005C10B5"/>
    <w:rsid w:val="005D0563"/>
    <w:rsid w:val="005D108C"/>
    <w:rsid w:val="005D117A"/>
    <w:rsid w:val="005D2E86"/>
    <w:rsid w:val="005D58CD"/>
    <w:rsid w:val="005E3C43"/>
    <w:rsid w:val="005E7B68"/>
    <w:rsid w:val="005F136D"/>
    <w:rsid w:val="005F1C49"/>
    <w:rsid w:val="005F38C6"/>
    <w:rsid w:val="005F3A90"/>
    <w:rsid w:val="005F64AE"/>
    <w:rsid w:val="005F69CC"/>
    <w:rsid w:val="005F72E6"/>
    <w:rsid w:val="006039EE"/>
    <w:rsid w:val="00606865"/>
    <w:rsid w:val="006071F6"/>
    <w:rsid w:val="006074E9"/>
    <w:rsid w:val="00614D6F"/>
    <w:rsid w:val="00620F18"/>
    <w:rsid w:val="006215FC"/>
    <w:rsid w:val="006219F5"/>
    <w:rsid w:val="006236B6"/>
    <w:rsid w:val="00623DAB"/>
    <w:rsid w:val="00624136"/>
    <w:rsid w:val="0062632B"/>
    <w:rsid w:val="006265CA"/>
    <w:rsid w:val="0062739B"/>
    <w:rsid w:val="0063002E"/>
    <w:rsid w:val="00632ACE"/>
    <w:rsid w:val="00634E1B"/>
    <w:rsid w:val="0063503E"/>
    <w:rsid w:val="00640650"/>
    <w:rsid w:val="00645217"/>
    <w:rsid w:val="006555FF"/>
    <w:rsid w:val="00655656"/>
    <w:rsid w:val="00662581"/>
    <w:rsid w:val="00662AF2"/>
    <w:rsid w:val="006663AE"/>
    <w:rsid w:val="006671EA"/>
    <w:rsid w:val="00671C8F"/>
    <w:rsid w:val="006737AE"/>
    <w:rsid w:val="006751AA"/>
    <w:rsid w:val="006811CE"/>
    <w:rsid w:val="00681817"/>
    <w:rsid w:val="006865EE"/>
    <w:rsid w:val="00695EEB"/>
    <w:rsid w:val="006A00ED"/>
    <w:rsid w:val="006A14F8"/>
    <w:rsid w:val="006A657D"/>
    <w:rsid w:val="006B4DF3"/>
    <w:rsid w:val="006B662B"/>
    <w:rsid w:val="006B7974"/>
    <w:rsid w:val="006C335F"/>
    <w:rsid w:val="006C5122"/>
    <w:rsid w:val="006C6871"/>
    <w:rsid w:val="006D0D6D"/>
    <w:rsid w:val="006D138E"/>
    <w:rsid w:val="006D19BE"/>
    <w:rsid w:val="006D5414"/>
    <w:rsid w:val="006D68B9"/>
    <w:rsid w:val="006E24F5"/>
    <w:rsid w:val="006E710A"/>
    <w:rsid w:val="006F536B"/>
    <w:rsid w:val="006F5A3E"/>
    <w:rsid w:val="006F5AA2"/>
    <w:rsid w:val="006F5C24"/>
    <w:rsid w:val="006F62A0"/>
    <w:rsid w:val="006F68F4"/>
    <w:rsid w:val="0070178A"/>
    <w:rsid w:val="007036A0"/>
    <w:rsid w:val="007040D2"/>
    <w:rsid w:val="00707124"/>
    <w:rsid w:val="0071120D"/>
    <w:rsid w:val="00712FA6"/>
    <w:rsid w:val="0071300B"/>
    <w:rsid w:val="00715890"/>
    <w:rsid w:val="007167EB"/>
    <w:rsid w:val="00716F81"/>
    <w:rsid w:val="007210FC"/>
    <w:rsid w:val="0072228C"/>
    <w:rsid w:val="0073028A"/>
    <w:rsid w:val="00732B20"/>
    <w:rsid w:val="00733C3C"/>
    <w:rsid w:val="00752605"/>
    <w:rsid w:val="007533B7"/>
    <w:rsid w:val="00756CED"/>
    <w:rsid w:val="00770181"/>
    <w:rsid w:val="00770489"/>
    <w:rsid w:val="007711E5"/>
    <w:rsid w:val="0077510D"/>
    <w:rsid w:val="007776AA"/>
    <w:rsid w:val="00777D12"/>
    <w:rsid w:val="00780574"/>
    <w:rsid w:val="00783768"/>
    <w:rsid w:val="00784322"/>
    <w:rsid w:val="00785931"/>
    <w:rsid w:val="007904BE"/>
    <w:rsid w:val="00790790"/>
    <w:rsid w:val="00791C90"/>
    <w:rsid w:val="0079443F"/>
    <w:rsid w:val="007968E6"/>
    <w:rsid w:val="007A7691"/>
    <w:rsid w:val="007B27FA"/>
    <w:rsid w:val="007B58F1"/>
    <w:rsid w:val="007C09CA"/>
    <w:rsid w:val="007C2BE3"/>
    <w:rsid w:val="007C7EFB"/>
    <w:rsid w:val="007E2AE7"/>
    <w:rsid w:val="007E339E"/>
    <w:rsid w:val="007E6237"/>
    <w:rsid w:val="007F263C"/>
    <w:rsid w:val="007F3481"/>
    <w:rsid w:val="007F529F"/>
    <w:rsid w:val="00801403"/>
    <w:rsid w:val="00801411"/>
    <w:rsid w:val="008014FB"/>
    <w:rsid w:val="00802183"/>
    <w:rsid w:val="00803725"/>
    <w:rsid w:val="008047D0"/>
    <w:rsid w:val="00804D56"/>
    <w:rsid w:val="008057F2"/>
    <w:rsid w:val="00810FB3"/>
    <w:rsid w:val="00815572"/>
    <w:rsid w:val="00817240"/>
    <w:rsid w:val="00823709"/>
    <w:rsid w:val="00824A2F"/>
    <w:rsid w:val="00832340"/>
    <w:rsid w:val="00833E9B"/>
    <w:rsid w:val="00836DD3"/>
    <w:rsid w:val="008453AD"/>
    <w:rsid w:val="0084577F"/>
    <w:rsid w:val="0085008E"/>
    <w:rsid w:val="00850DFA"/>
    <w:rsid w:val="0085335F"/>
    <w:rsid w:val="00862927"/>
    <w:rsid w:val="00863153"/>
    <w:rsid w:val="00863279"/>
    <w:rsid w:val="008661AB"/>
    <w:rsid w:val="00880329"/>
    <w:rsid w:val="00880F76"/>
    <w:rsid w:val="00880FB6"/>
    <w:rsid w:val="00883CE6"/>
    <w:rsid w:val="00886A22"/>
    <w:rsid w:val="00886B46"/>
    <w:rsid w:val="0089339F"/>
    <w:rsid w:val="008937F6"/>
    <w:rsid w:val="008954B0"/>
    <w:rsid w:val="00896947"/>
    <w:rsid w:val="008973F1"/>
    <w:rsid w:val="008974AB"/>
    <w:rsid w:val="008A03EB"/>
    <w:rsid w:val="008A04CD"/>
    <w:rsid w:val="008A7750"/>
    <w:rsid w:val="008B7790"/>
    <w:rsid w:val="008C069A"/>
    <w:rsid w:val="008C11CD"/>
    <w:rsid w:val="008C62D6"/>
    <w:rsid w:val="008C7792"/>
    <w:rsid w:val="008D079B"/>
    <w:rsid w:val="008D1B4A"/>
    <w:rsid w:val="008D39F9"/>
    <w:rsid w:val="008E28D8"/>
    <w:rsid w:val="008F280A"/>
    <w:rsid w:val="008F3F47"/>
    <w:rsid w:val="008F63B8"/>
    <w:rsid w:val="008F7F81"/>
    <w:rsid w:val="00900C68"/>
    <w:rsid w:val="00901A04"/>
    <w:rsid w:val="009047B0"/>
    <w:rsid w:val="009057DA"/>
    <w:rsid w:val="00907301"/>
    <w:rsid w:val="009124ED"/>
    <w:rsid w:val="009145CF"/>
    <w:rsid w:val="0091765A"/>
    <w:rsid w:val="00921969"/>
    <w:rsid w:val="00923C86"/>
    <w:rsid w:val="00924134"/>
    <w:rsid w:val="0093193D"/>
    <w:rsid w:val="009322D8"/>
    <w:rsid w:val="00932600"/>
    <w:rsid w:val="00934730"/>
    <w:rsid w:val="00936847"/>
    <w:rsid w:val="00943222"/>
    <w:rsid w:val="009448E5"/>
    <w:rsid w:val="00944C0D"/>
    <w:rsid w:val="00953ECE"/>
    <w:rsid w:val="009609FC"/>
    <w:rsid w:val="00963360"/>
    <w:rsid w:val="00966050"/>
    <w:rsid w:val="009800FB"/>
    <w:rsid w:val="00982C99"/>
    <w:rsid w:val="00991FAC"/>
    <w:rsid w:val="009920AC"/>
    <w:rsid w:val="00994E69"/>
    <w:rsid w:val="00995A05"/>
    <w:rsid w:val="00995D6F"/>
    <w:rsid w:val="009963D7"/>
    <w:rsid w:val="009C1948"/>
    <w:rsid w:val="009C1F78"/>
    <w:rsid w:val="009C3E6C"/>
    <w:rsid w:val="009C6B4E"/>
    <w:rsid w:val="009D335D"/>
    <w:rsid w:val="009E5149"/>
    <w:rsid w:val="009F02AE"/>
    <w:rsid w:val="00A001BC"/>
    <w:rsid w:val="00A0141F"/>
    <w:rsid w:val="00A01879"/>
    <w:rsid w:val="00A030B6"/>
    <w:rsid w:val="00A03578"/>
    <w:rsid w:val="00A0467A"/>
    <w:rsid w:val="00A05B12"/>
    <w:rsid w:val="00A079CE"/>
    <w:rsid w:val="00A116B6"/>
    <w:rsid w:val="00A13A14"/>
    <w:rsid w:val="00A13EF5"/>
    <w:rsid w:val="00A164CD"/>
    <w:rsid w:val="00A21388"/>
    <w:rsid w:val="00A23B09"/>
    <w:rsid w:val="00A27237"/>
    <w:rsid w:val="00A31084"/>
    <w:rsid w:val="00A312F7"/>
    <w:rsid w:val="00A324D0"/>
    <w:rsid w:val="00A32539"/>
    <w:rsid w:val="00A415CB"/>
    <w:rsid w:val="00A445EA"/>
    <w:rsid w:val="00A527A2"/>
    <w:rsid w:val="00A61079"/>
    <w:rsid w:val="00A65867"/>
    <w:rsid w:val="00A66F68"/>
    <w:rsid w:val="00A722BC"/>
    <w:rsid w:val="00A73BFC"/>
    <w:rsid w:val="00A75FBD"/>
    <w:rsid w:val="00A8119B"/>
    <w:rsid w:val="00A85911"/>
    <w:rsid w:val="00A85CAE"/>
    <w:rsid w:val="00A94D5A"/>
    <w:rsid w:val="00A95A52"/>
    <w:rsid w:val="00A96618"/>
    <w:rsid w:val="00AA05C4"/>
    <w:rsid w:val="00AA16CC"/>
    <w:rsid w:val="00AA36B7"/>
    <w:rsid w:val="00AA3906"/>
    <w:rsid w:val="00AA56A4"/>
    <w:rsid w:val="00AB00DD"/>
    <w:rsid w:val="00AB0858"/>
    <w:rsid w:val="00AB09E9"/>
    <w:rsid w:val="00AB2519"/>
    <w:rsid w:val="00AB3FF3"/>
    <w:rsid w:val="00AB595B"/>
    <w:rsid w:val="00AB7684"/>
    <w:rsid w:val="00AC0C5D"/>
    <w:rsid w:val="00AC5502"/>
    <w:rsid w:val="00AC5F03"/>
    <w:rsid w:val="00AD13AC"/>
    <w:rsid w:val="00AD1C95"/>
    <w:rsid w:val="00AD4893"/>
    <w:rsid w:val="00AD53E0"/>
    <w:rsid w:val="00AD6AEC"/>
    <w:rsid w:val="00AD6E7F"/>
    <w:rsid w:val="00AE085E"/>
    <w:rsid w:val="00AE1080"/>
    <w:rsid w:val="00AE6CA9"/>
    <w:rsid w:val="00AE7FA5"/>
    <w:rsid w:val="00AF073C"/>
    <w:rsid w:val="00AF0F4B"/>
    <w:rsid w:val="00AF4AFA"/>
    <w:rsid w:val="00AF4DB2"/>
    <w:rsid w:val="00AF5683"/>
    <w:rsid w:val="00AF5A3A"/>
    <w:rsid w:val="00AF7790"/>
    <w:rsid w:val="00AF7B58"/>
    <w:rsid w:val="00B0100C"/>
    <w:rsid w:val="00B03228"/>
    <w:rsid w:val="00B0327E"/>
    <w:rsid w:val="00B062ED"/>
    <w:rsid w:val="00B11311"/>
    <w:rsid w:val="00B15FDC"/>
    <w:rsid w:val="00B16E02"/>
    <w:rsid w:val="00B2046A"/>
    <w:rsid w:val="00B215D0"/>
    <w:rsid w:val="00B263FA"/>
    <w:rsid w:val="00B34392"/>
    <w:rsid w:val="00B41BD4"/>
    <w:rsid w:val="00B44768"/>
    <w:rsid w:val="00B50FC4"/>
    <w:rsid w:val="00B533DD"/>
    <w:rsid w:val="00B62980"/>
    <w:rsid w:val="00B63CB3"/>
    <w:rsid w:val="00B674E1"/>
    <w:rsid w:val="00B749C9"/>
    <w:rsid w:val="00B753FA"/>
    <w:rsid w:val="00B816D3"/>
    <w:rsid w:val="00B8615E"/>
    <w:rsid w:val="00B86EF4"/>
    <w:rsid w:val="00B86EFF"/>
    <w:rsid w:val="00B93F46"/>
    <w:rsid w:val="00B94605"/>
    <w:rsid w:val="00BA124F"/>
    <w:rsid w:val="00BA1582"/>
    <w:rsid w:val="00BA2DD7"/>
    <w:rsid w:val="00BA3A7C"/>
    <w:rsid w:val="00BA4565"/>
    <w:rsid w:val="00BB2C20"/>
    <w:rsid w:val="00BB43A7"/>
    <w:rsid w:val="00BB5D17"/>
    <w:rsid w:val="00BB788D"/>
    <w:rsid w:val="00BC08B0"/>
    <w:rsid w:val="00BC0C04"/>
    <w:rsid w:val="00BC1EB5"/>
    <w:rsid w:val="00BD0107"/>
    <w:rsid w:val="00BD7B22"/>
    <w:rsid w:val="00BE167B"/>
    <w:rsid w:val="00BE2A61"/>
    <w:rsid w:val="00BE30E2"/>
    <w:rsid w:val="00BE37A5"/>
    <w:rsid w:val="00BE3F8E"/>
    <w:rsid w:val="00BE50DF"/>
    <w:rsid w:val="00BE61C4"/>
    <w:rsid w:val="00BF1627"/>
    <w:rsid w:val="00BF1733"/>
    <w:rsid w:val="00C00729"/>
    <w:rsid w:val="00C00DB4"/>
    <w:rsid w:val="00C02399"/>
    <w:rsid w:val="00C07B29"/>
    <w:rsid w:val="00C14D27"/>
    <w:rsid w:val="00C164B2"/>
    <w:rsid w:val="00C24C4E"/>
    <w:rsid w:val="00C26E0A"/>
    <w:rsid w:val="00C32DE3"/>
    <w:rsid w:val="00C34BA6"/>
    <w:rsid w:val="00C3630C"/>
    <w:rsid w:val="00C36A76"/>
    <w:rsid w:val="00C37B7C"/>
    <w:rsid w:val="00C37E38"/>
    <w:rsid w:val="00C45857"/>
    <w:rsid w:val="00C45BBB"/>
    <w:rsid w:val="00C46E24"/>
    <w:rsid w:val="00C50BF7"/>
    <w:rsid w:val="00C570F1"/>
    <w:rsid w:val="00C62B3C"/>
    <w:rsid w:val="00C65EFC"/>
    <w:rsid w:val="00C66299"/>
    <w:rsid w:val="00C71471"/>
    <w:rsid w:val="00C8023E"/>
    <w:rsid w:val="00C805B3"/>
    <w:rsid w:val="00C80B71"/>
    <w:rsid w:val="00C80BBE"/>
    <w:rsid w:val="00C82897"/>
    <w:rsid w:val="00C86A77"/>
    <w:rsid w:val="00C9154F"/>
    <w:rsid w:val="00C9372B"/>
    <w:rsid w:val="00C9747F"/>
    <w:rsid w:val="00CA0E04"/>
    <w:rsid w:val="00CA60FA"/>
    <w:rsid w:val="00CB0BE9"/>
    <w:rsid w:val="00CC1DD3"/>
    <w:rsid w:val="00CD1DCB"/>
    <w:rsid w:val="00CD1EC8"/>
    <w:rsid w:val="00CD2ABD"/>
    <w:rsid w:val="00CD4F5A"/>
    <w:rsid w:val="00CE6F71"/>
    <w:rsid w:val="00CF0FF3"/>
    <w:rsid w:val="00CF1862"/>
    <w:rsid w:val="00CF3AA8"/>
    <w:rsid w:val="00D0363B"/>
    <w:rsid w:val="00D10866"/>
    <w:rsid w:val="00D148F2"/>
    <w:rsid w:val="00D20B89"/>
    <w:rsid w:val="00D22B98"/>
    <w:rsid w:val="00D265DD"/>
    <w:rsid w:val="00D35D54"/>
    <w:rsid w:val="00D3796C"/>
    <w:rsid w:val="00D415F1"/>
    <w:rsid w:val="00D42CA0"/>
    <w:rsid w:val="00D44A1D"/>
    <w:rsid w:val="00D46A96"/>
    <w:rsid w:val="00D47E44"/>
    <w:rsid w:val="00D53527"/>
    <w:rsid w:val="00D53C59"/>
    <w:rsid w:val="00D56042"/>
    <w:rsid w:val="00D60978"/>
    <w:rsid w:val="00D625CE"/>
    <w:rsid w:val="00D633CD"/>
    <w:rsid w:val="00D63B2A"/>
    <w:rsid w:val="00D64201"/>
    <w:rsid w:val="00D67F07"/>
    <w:rsid w:val="00D72342"/>
    <w:rsid w:val="00D73306"/>
    <w:rsid w:val="00D82D46"/>
    <w:rsid w:val="00D85F24"/>
    <w:rsid w:val="00D8737A"/>
    <w:rsid w:val="00D9638D"/>
    <w:rsid w:val="00DA0A24"/>
    <w:rsid w:val="00DA1C7C"/>
    <w:rsid w:val="00DA3969"/>
    <w:rsid w:val="00DA4241"/>
    <w:rsid w:val="00DA5B9A"/>
    <w:rsid w:val="00DB07DF"/>
    <w:rsid w:val="00DB1BCB"/>
    <w:rsid w:val="00DB359C"/>
    <w:rsid w:val="00DB7BD2"/>
    <w:rsid w:val="00DC1842"/>
    <w:rsid w:val="00DC1852"/>
    <w:rsid w:val="00DC2849"/>
    <w:rsid w:val="00DD1148"/>
    <w:rsid w:val="00DD5A2E"/>
    <w:rsid w:val="00DE22F9"/>
    <w:rsid w:val="00DE2A8D"/>
    <w:rsid w:val="00DF4E1A"/>
    <w:rsid w:val="00DF6140"/>
    <w:rsid w:val="00DF6FFD"/>
    <w:rsid w:val="00E04CA6"/>
    <w:rsid w:val="00E05895"/>
    <w:rsid w:val="00E10F18"/>
    <w:rsid w:val="00E11578"/>
    <w:rsid w:val="00E11CC1"/>
    <w:rsid w:val="00E140B1"/>
    <w:rsid w:val="00E151F3"/>
    <w:rsid w:val="00E1541F"/>
    <w:rsid w:val="00E17490"/>
    <w:rsid w:val="00E17826"/>
    <w:rsid w:val="00E1784C"/>
    <w:rsid w:val="00E22AFD"/>
    <w:rsid w:val="00E268EB"/>
    <w:rsid w:val="00E27809"/>
    <w:rsid w:val="00E278F8"/>
    <w:rsid w:val="00E326F6"/>
    <w:rsid w:val="00E32A6C"/>
    <w:rsid w:val="00E336B2"/>
    <w:rsid w:val="00E40058"/>
    <w:rsid w:val="00E467F4"/>
    <w:rsid w:val="00E47273"/>
    <w:rsid w:val="00E477E5"/>
    <w:rsid w:val="00E516F3"/>
    <w:rsid w:val="00E60041"/>
    <w:rsid w:val="00E65EF6"/>
    <w:rsid w:val="00E66CFD"/>
    <w:rsid w:val="00E713DD"/>
    <w:rsid w:val="00E72B5A"/>
    <w:rsid w:val="00E80C89"/>
    <w:rsid w:val="00E830F5"/>
    <w:rsid w:val="00E84A0B"/>
    <w:rsid w:val="00E84C8A"/>
    <w:rsid w:val="00E87B3F"/>
    <w:rsid w:val="00E92C53"/>
    <w:rsid w:val="00E97F27"/>
    <w:rsid w:val="00EA47BA"/>
    <w:rsid w:val="00EA4DBB"/>
    <w:rsid w:val="00EA7C62"/>
    <w:rsid w:val="00EB26F9"/>
    <w:rsid w:val="00EB3973"/>
    <w:rsid w:val="00EC01B1"/>
    <w:rsid w:val="00EC772F"/>
    <w:rsid w:val="00ED1C12"/>
    <w:rsid w:val="00ED357C"/>
    <w:rsid w:val="00ED43C2"/>
    <w:rsid w:val="00EE5415"/>
    <w:rsid w:val="00EF282E"/>
    <w:rsid w:val="00EF5824"/>
    <w:rsid w:val="00EF60BD"/>
    <w:rsid w:val="00EF674C"/>
    <w:rsid w:val="00F01415"/>
    <w:rsid w:val="00F05092"/>
    <w:rsid w:val="00F1195C"/>
    <w:rsid w:val="00F170AA"/>
    <w:rsid w:val="00F20BD1"/>
    <w:rsid w:val="00F231A7"/>
    <w:rsid w:val="00F27F00"/>
    <w:rsid w:val="00F4054C"/>
    <w:rsid w:val="00F41ABB"/>
    <w:rsid w:val="00F41C72"/>
    <w:rsid w:val="00F4393C"/>
    <w:rsid w:val="00F47427"/>
    <w:rsid w:val="00F52E5B"/>
    <w:rsid w:val="00F56FA4"/>
    <w:rsid w:val="00F652DD"/>
    <w:rsid w:val="00F6543E"/>
    <w:rsid w:val="00F66E58"/>
    <w:rsid w:val="00F66EBD"/>
    <w:rsid w:val="00F75553"/>
    <w:rsid w:val="00F76909"/>
    <w:rsid w:val="00F77000"/>
    <w:rsid w:val="00F8043A"/>
    <w:rsid w:val="00F83E0F"/>
    <w:rsid w:val="00F85DBA"/>
    <w:rsid w:val="00F87E0E"/>
    <w:rsid w:val="00F909F4"/>
    <w:rsid w:val="00F91578"/>
    <w:rsid w:val="00F9341A"/>
    <w:rsid w:val="00F94AB0"/>
    <w:rsid w:val="00F95FA6"/>
    <w:rsid w:val="00FA05FD"/>
    <w:rsid w:val="00FA0F31"/>
    <w:rsid w:val="00FA15F3"/>
    <w:rsid w:val="00FA5286"/>
    <w:rsid w:val="00FA5A38"/>
    <w:rsid w:val="00FA5F23"/>
    <w:rsid w:val="00FB0E37"/>
    <w:rsid w:val="00FB1D7B"/>
    <w:rsid w:val="00FB369A"/>
    <w:rsid w:val="00FB70D7"/>
    <w:rsid w:val="00FB7453"/>
    <w:rsid w:val="00FC2CF1"/>
    <w:rsid w:val="00FC4E42"/>
    <w:rsid w:val="00FC4E8D"/>
    <w:rsid w:val="00FC5BC3"/>
    <w:rsid w:val="00FD5C1C"/>
    <w:rsid w:val="00FD75A4"/>
    <w:rsid w:val="00FD782C"/>
    <w:rsid w:val="00FE09BD"/>
    <w:rsid w:val="00FE150D"/>
    <w:rsid w:val="00FE258D"/>
    <w:rsid w:val="00FE5C54"/>
    <w:rsid w:val="00FE6475"/>
    <w:rsid w:val="00FF1740"/>
    <w:rsid w:val="00FF5E94"/>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CB2910D-65BF-4DB9-BCD8-A16069C8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link w:val="Heading1Char"/>
    <w:qFormat/>
    <w:rsid w:val="00EA7C6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rsid w:val="00EE5415"/>
    <w:pPr>
      <w:tabs>
        <w:tab w:val="center" w:pos="4320"/>
        <w:tab w:val="right" w:pos="8640"/>
      </w:tabs>
    </w:pPr>
  </w:style>
  <w:style w:type="paragraph" w:styleId="Footer">
    <w:name w:val="footer"/>
    <w:basedOn w:val="Normal"/>
    <w:rsid w:val="00EE5415"/>
    <w:pPr>
      <w:tabs>
        <w:tab w:val="center" w:pos="4320"/>
        <w:tab w:val="right" w:pos="8640"/>
      </w:tabs>
    </w:pPr>
  </w:style>
  <w:style w:type="character" w:styleId="PageNumber">
    <w:name w:val="page number"/>
    <w:basedOn w:val="DefaultParagraphFont"/>
    <w:rsid w:val="00590798"/>
  </w:style>
  <w:style w:type="table" w:styleId="TableGrid">
    <w:name w:val="Table Grid"/>
    <w:basedOn w:val="TableNormal"/>
    <w:rsid w:val="0099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810FB3"/>
  </w:style>
  <w:style w:type="paragraph" w:styleId="BalloonText">
    <w:name w:val="Balloon Text"/>
    <w:basedOn w:val="Normal"/>
    <w:semiHidden/>
    <w:rsid w:val="00335E99"/>
    <w:rPr>
      <w:rFonts w:ascii="Tahoma" w:hAnsi="Tahoma" w:cs="Tahoma"/>
      <w:sz w:val="16"/>
      <w:szCs w:val="16"/>
    </w:rPr>
  </w:style>
  <w:style w:type="character" w:customStyle="1" w:styleId="CMTChar">
    <w:name w:val="CMT Char"/>
    <w:link w:val="CMT"/>
    <w:rsid w:val="005361F5"/>
    <w:rPr>
      <w:vanish/>
      <w:color w:val="0000FF"/>
      <w:sz w:val="22"/>
    </w:rPr>
  </w:style>
  <w:style w:type="character" w:customStyle="1" w:styleId="SustHyperlink">
    <w:name w:val="SustHyperlink"/>
    <w:rsid w:val="005361F5"/>
    <w:rPr>
      <w:color w:val="009900"/>
      <w:u w:val="single"/>
    </w:rPr>
  </w:style>
  <w:style w:type="character" w:customStyle="1" w:styleId="Heading1Char">
    <w:name w:val="Heading 1 Char"/>
    <w:link w:val="Heading1"/>
    <w:rsid w:val="00EA7C62"/>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A7C62"/>
    <w:pPr>
      <w:keepLines/>
      <w:spacing w:after="0" w:line="259" w:lineRule="auto"/>
      <w:outlineLvl w:val="9"/>
    </w:pPr>
    <w:rPr>
      <w:b w:val="0"/>
      <w:bCs w:val="0"/>
      <w:color w:val="2E74B5"/>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5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40C9-F1FA-4AF4-9595-2BEB15D7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096513 - RESILIENT BASE AND ACCESSORIES</vt:lpstr>
    </vt:vector>
  </TitlesOfParts>
  <Company>Hewlett-Packard</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096513 - RESILIENT BASE AND ACCESSORIES</dc:title>
  <dc:subject>RESILIENT BASE AND ACCESSORIES</dc:subject>
  <dc:creator>ARCOM, Inc.</dc:creator>
  <cp:keywords>BAS-12345-MS80</cp:keywords>
  <cp:lastModifiedBy>Hibbert, Dave</cp:lastModifiedBy>
  <cp:revision>2</cp:revision>
  <cp:lastPrinted>2018-03-14T16:12:00Z</cp:lastPrinted>
  <dcterms:created xsi:type="dcterms:W3CDTF">2021-08-02T13:49:00Z</dcterms:created>
  <dcterms:modified xsi:type="dcterms:W3CDTF">2021-08-02T13:49:00Z</dcterms:modified>
</cp:coreProperties>
</file>