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DBB5" w14:textId="0613E6F7" w:rsidR="00D13220" w:rsidRDefault="00E00797" w:rsidP="00A30C51">
      <w:pPr>
        <w:pStyle w:val="SCT"/>
        <w:rPr>
          <w:i/>
          <w:iCs/>
          <w:color w:val="000000"/>
        </w:rPr>
      </w:pPr>
      <w:bookmarkStart w:id="0" w:name="_Hlk20389904"/>
      <w:r>
        <w:t xml:space="preserve">SECTION </w:t>
      </w:r>
      <w:r w:rsidRPr="00B67077">
        <w:rPr>
          <w:rStyle w:val="NUM"/>
        </w:rPr>
        <w:t>09</w:t>
      </w:r>
      <w:r w:rsidR="00557AE9" w:rsidRPr="00B67077">
        <w:rPr>
          <w:rStyle w:val="NUM"/>
        </w:rPr>
        <w:t xml:space="preserve"> </w:t>
      </w:r>
      <w:r w:rsidR="00716B1C" w:rsidRPr="00B67077">
        <w:rPr>
          <w:rStyle w:val="NUM"/>
        </w:rPr>
        <w:t>5</w:t>
      </w:r>
      <w:r w:rsidR="00B67077">
        <w:rPr>
          <w:rStyle w:val="NUM"/>
        </w:rPr>
        <w:t>1 00</w:t>
      </w:r>
      <w:r>
        <w:t xml:space="preserve"> </w:t>
      </w:r>
      <w:r w:rsidR="00675130">
        <w:t>–</w:t>
      </w:r>
      <w:r>
        <w:t xml:space="preserve"> </w:t>
      </w:r>
      <w:r w:rsidR="00D13220" w:rsidRPr="00D13220">
        <w:rPr>
          <w:caps/>
        </w:rPr>
        <w:t xml:space="preserve">USG </w:t>
      </w:r>
      <w:r w:rsidR="00716B1C">
        <w:t>UMBRAL™ DIRECT MOUNT PANELS</w:t>
      </w:r>
    </w:p>
    <w:bookmarkEnd w:id="0"/>
    <w:p w14:paraId="361B750A" w14:textId="77777777" w:rsidR="00D74861" w:rsidRDefault="00D74861" w:rsidP="00D74861">
      <w:pPr>
        <w:suppressAutoHyphens/>
      </w:pPr>
    </w:p>
    <w:p w14:paraId="6E4EF6C6" w14:textId="77777777" w:rsidR="00613967" w:rsidRPr="008F4F26" w:rsidRDefault="00613967"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4861" w:rsidRPr="006074F4" w14:paraId="3EBDA2DC" w14:textId="77777777" w:rsidTr="00FC6E1B">
        <w:tc>
          <w:tcPr>
            <w:tcW w:w="9576" w:type="dxa"/>
            <w:shd w:val="clear" w:color="auto" w:fill="FFCCCC"/>
          </w:tcPr>
          <w:p w14:paraId="665DFCF1" w14:textId="77777777" w:rsidR="00D74861" w:rsidRPr="006074F4" w:rsidRDefault="00D74861" w:rsidP="00FC6E1B">
            <w:pPr>
              <w:rPr>
                <w:b/>
                <w:color w:val="C00000"/>
                <w:sz w:val="20"/>
              </w:rPr>
            </w:pPr>
            <w:r w:rsidRPr="006074F4">
              <w:rPr>
                <w:b/>
                <w:color w:val="C00000"/>
                <w:sz w:val="20"/>
              </w:rPr>
              <w:t xml:space="preserve">Product Summary: </w:t>
            </w:r>
          </w:p>
        </w:tc>
      </w:tr>
      <w:tr w:rsidR="00D74861" w:rsidRPr="006074F4" w14:paraId="5A34DC7B" w14:textId="77777777" w:rsidTr="00FC6E1B">
        <w:tc>
          <w:tcPr>
            <w:tcW w:w="9576" w:type="dxa"/>
            <w:shd w:val="clear" w:color="auto" w:fill="auto"/>
          </w:tcPr>
          <w:p w14:paraId="19872605" w14:textId="77777777" w:rsidR="005F1615" w:rsidRPr="005F1615" w:rsidRDefault="005F1615" w:rsidP="005F1615">
            <w:pPr>
              <w:pStyle w:val="NoSpacing"/>
              <w:numPr>
                <w:ilvl w:val="0"/>
                <w:numId w:val="4"/>
              </w:numPr>
              <w:suppressAutoHyphens/>
              <w:rPr>
                <w:color w:val="C00000"/>
                <w:sz w:val="20"/>
              </w:rPr>
            </w:pPr>
            <w:r w:rsidRPr="005F1615">
              <w:rPr>
                <w:color w:val="C00000"/>
                <w:sz w:val="20"/>
              </w:rPr>
              <w:t>Acoustically absorbent panels that blend in or stand out as desired</w:t>
            </w:r>
          </w:p>
          <w:p w14:paraId="70CA4111" w14:textId="77777777" w:rsidR="005F1615" w:rsidRPr="005F1615" w:rsidRDefault="005F1615" w:rsidP="005F1615">
            <w:pPr>
              <w:pStyle w:val="NoSpacing"/>
              <w:numPr>
                <w:ilvl w:val="0"/>
                <w:numId w:val="4"/>
              </w:numPr>
              <w:suppressAutoHyphens/>
              <w:rPr>
                <w:color w:val="C00000"/>
                <w:sz w:val="20"/>
              </w:rPr>
            </w:pPr>
            <w:r w:rsidRPr="005F1615">
              <w:rPr>
                <w:color w:val="C00000"/>
                <w:sz w:val="20"/>
              </w:rPr>
              <w:t>Easy to install direct to deck using hat channel and fasteners</w:t>
            </w:r>
          </w:p>
          <w:p w14:paraId="1A2F0C4F" w14:textId="77777777" w:rsidR="005F1615" w:rsidRPr="005F1615" w:rsidRDefault="005F1615" w:rsidP="005F1615">
            <w:pPr>
              <w:pStyle w:val="NoSpacing"/>
              <w:numPr>
                <w:ilvl w:val="0"/>
                <w:numId w:val="4"/>
              </w:numPr>
              <w:suppressAutoHyphens/>
              <w:rPr>
                <w:color w:val="C00000"/>
                <w:sz w:val="20"/>
              </w:rPr>
            </w:pPr>
            <w:r w:rsidRPr="005F1615">
              <w:rPr>
                <w:color w:val="C00000"/>
                <w:sz w:val="20"/>
              </w:rPr>
              <w:t>Can be installed in addition to other specialty ceilings as a backdrop or alone as an acoustic treatment for open plenum design</w:t>
            </w:r>
          </w:p>
          <w:p w14:paraId="19F7F22B" w14:textId="0588A52F" w:rsidR="005F1615" w:rsidRPr="005F1615" w:rsidRDefault="005F1615" w:rsidP="005F1615">
            <w:pPr>
              <w:pStyle w:val="NoSpacing"/>
              <w:numPr>
                <w:ilvl w:val="0"/>
                <w:numId w:val="4"/>
              </w:numPr>
              <w:suppressAutoHyphens/>
              <w:rPr>
                <w:color w:val="C00000"/>
                <w:sz w:val="20"/>
              </w:rPr>
            </w:pPr>
            <w:proofErr w:type="spellStart"/>
            <w:r w:rsidRPr="005F1615">
              <w:rPr>
                <w:color w:val="C00000"/>
                <w:sz w:val="20"/>
              </w:rPr>
              <w:t>ClimaPlus</w:t>
            </w:r>
            <w:proofErr w:type="spellEnd"/>
            <w:r w:rsidRPr="005F1615">
              <w:rPr>
                <w:color w:val="C00000"/>
                <w:sz w:val="20"/>
              </w:rPr>
              <w:t xml:space="preserve">™ 30-year limited system warranty against visible sag, mold </w:t>
            </w:r>
            <w:r w:rsidR="00716B1C">
              <w:rPr>
                <w:color w:val="C00000"/>
                <w:sz w:val="20"/>
              </w:rPr>
              <w:t>and mildew.</w:t>
            </w:r>
          </w:p>
          <w:p w14:paraId="281574F6" w14:textId="77777777" w:rsidR="00D74861" w:rsidRPr="006074F4" w:rsidRDefault="00D74861" w:rsidP="004E72E2">
            <w:pPr>
              <w:pStyle w:val="NoSpacing"/>
              <w:numPr>
                <w:ilvl w:val="0"/>
                <w:numId w:val="4"/>
              </w:numPr>
              <w:suppressAutoHyphens/>
              <w:rPr>
                <w:color w:val="C00000"/>
                <w:sz w:val="20"/>
              </w:rPr>
            </w:pPr>
            <w:r w:rsidRPr="004E72E2">
              <w:rPr>
                <w:b/>
                <w:color w:val="C00000"/>
                <w:sz w:val="20"/>
              </w:rPr>
              <w:t>&lt;insert product representative here&gt;</w:t>
            </w:r>
            <w:r w:rsidRPr="004E72E2">
              <w:rPr>
                <w:color w:val="C00000"/>
                <w:sz w:val="20"/>
              </w:rPr>
              <w:t xml:space="preserve"> or 800.874.4968 for technical questions</w:t>
            </w:r>
            <w:r w:rsidR="004E72E2" w:rsidRPr="004E72E2">
              <w:rPr>
                <w:color w:val="C00000"/>
                <w:sz w:val="20"/>
              </w:rPr>
              <w:t>.</w:t>
            </w:r>
          </w:p>
        </w:tc>
      </w:tr>
    </w:tbl>
    <w:p w14:paraId="4A20AA06" w14:textId="77777777" w:rsidR="00170384" w:rsidRDefault="00170384" w:rsidP="00D74861">
      <w:pPr>
        <w:pStyle w:val="NoSpacing"/>
        <w:rPr>
          <w:rFonts w:ascii="Calibri" w:hAnsi="Calibri"/>
          <w:b/>
          <w:color w:val="C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4861" w:rsidRPr="006074F4" w14:paraId="45373F15" w14:textId="77777777" w:rsidTr="00FC6E1B">
        <w:tc>
          <w:tcPr>
            <w:tcW w:w="9576" w:type="dxa"/>
            <w:shd w:val="clear" w:color="auto" w:fill="DEEAF6"/>
          </w:tcPr>
          <w:p w14:paraId="1762D2A2" w14:textId="77777777" w:rsidR="00D74861" w:rsidRPr="006074F4" w:rsidRDefault="00D74861" w:rsidP="00FC6E1B">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D74861" w:rsidRPr="006074F4" w14:paraId="3801431F" w14:textId="77777777" w:rsidTr="00FC6E1B">
        <w:tc>
          <w:tcPr>
            <w:tcW w:w="9576" w:type="dxa"/>
            <w:shd w:val="clear" w:color="auto" w:fill="auto"/>
          </w:tcPr>
          <w:p w14:paraId="7316427A" w14:textId="6F933EB7" w:rsidR="005E4311" w:rsidRPr="00AC6F4A" w:rsidRDefault="00D74861" w:rsidP="00AC6F4A">
            <w:pPr>
              <w:pStyle w:val="NoSpacing"/>
              <w:numPr>
                <w:ilvl w:val="0"/>
                <w:numId w:val="23"/>
              </w:numPr>
              <w:ind w:left="360"/>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r w:rsidR="00AC2CBA">
              <w:rPr>
                <w:color w:val="0070C0"/>
                <w:sz w:val="20"/>
              </w:rPr>
              <w:t xml:space="preserve">  </w:t>
            </w:r>
            <w:r w:rsidR="00AC2CBA" w:rsidRPr="00B67077">
              <w:rPr>
                <w:color w:val="0070C0"/>
                <w:sz w:val="20"/>
              </w:rPr>
              <w:t xml:space="preserve">09 </w:t>
            </w:r>
            <w:r w:rsidR="00B67077">
              <w:rPr>
                <w:color w:val="0070C0"/>
                <w:sz w:val="20"/>
              </w:rPr>
              <w:t>51 00</w:t>
            </w:r>
            <w:r w:rsidR="00AC2CBA" w:rsidRPr="00B67077">
              <w:rPr>
                <w:color w:val="0070C0"/>
                <w:sz w:val="20"/>
              </w:rPr>
              <w:t>.</w:t>
            </w:r>
          </w:p>
        </w:tc>
      </w:tr>
    </w:tbl>
    <w:p w14:paraId="2378DF65" w14:textId="2B443F0A" w:rsidR="00233F61" w:rsidRPr="008754EE" w:rsidRDefault="00233F61" w:rsidP="00233F61">
      <w:pPr>
        <w:pStyle w:val="ART"/>
        <w:numPr>
          <w:ilvl w:val="0"/>
          <w:numId w:val="0"/>
        </w:numPr>
      </w:pPr>
      <w:r>
        <w:t xml:space="preserve">2.3   USG </w:t>
      </w:r>
      <w:r w:rsidR="002A6470">
        <w:t>UMBRAL</w:t>
      </w:r>
      <w:r w:rsidR="009B0CD3">
        <w:t>™</w:t>
      </w:r>
      <w:r w:rsidR="00A07B18">
        <w:t xml:space="preserve"> </w:t>
      </w:r>
      <w:r w:rsidR="00185324">
        <w:t>DIRECT MOUNT</w:t>
      </w:r>
      <w:r w:rsidR="00FD6739">
        <w:t xml:space="preserve"> </w:t>
      </w:r>
      <w:r w:rsidR="00C4483C">
        <w:t>PANELS</w:t>
      </w:r>
    </w:p>
    <w:p w14:paraId="799492E5" w14:textId="1C1F637E" w:rsidR="000A2DDC" w:rsidRPr="000A2DDC" w:rsidRDefault="00516C69" w:rsidP="000A2DDC">
      <w:pPr>
        <w:pStyle w:val="PR1"/>
        <w:numPr>
          <w:ilvl w:val="4"/>
          <w:numId w:val="25"/>
        </w:numPr>
        <w:rPr>
          <w:rStyle w:val="SAhyperlink"/>
          <w:color w:val="auto"/>
          <w:u w:val="none"/>
        </w:rPr>
      </w:pPr>
      <w:r>
        <w:rPr>
          <w:rStyle w:val="SAhyperlink"/>
          <w:color w:val="auto"/>
          <w:u w:val="none"/>
        </w:rPr>
        <w:t xml:space="preserve">Direct Mount </w:t>
      </w:r>
      <w:r w:rsidR="000A2DDC" w:rsidRPr="000A2DDC">
        <w:rPr>
          <w:rStyle w:val="SAhyperlink"/>
          <w:color w:val="auto"/>
          <w:u w:val="none"/>
        </w:rPr>
        <w:t xml:space="preserve">Acoustical Panel Type </w:t>
      </w:r>
      <w:r w:rsidR="000A2DDC" w:rsidRPr="000A2DDC">
        <w:rPr>
          <w:rStyle w:val="SAhyperlink"/>
          <w:b/>
          <w:color w:val="auto"/>
          <w:u w:val="none"/>
        </w:rPr>
        <w:t>&lt;INSERT DESIGNATION HERE&gt;</w:t>
      </w:r>
      <w:r w:rsidR="000A2DDC" w:rsidRPr="000A2DDC">
        <w:rPr>
          <w:rStyle w:val="SAhyperlink"/>
          <w:color w:val="auto"/>
          <w:u w:val="none"/>
        </w:rPr>
        <w:t>:</w:t>
      </w:r>
    </w:p>
    <w:p w14:paraId="53D45686" w14:textId="07E4CD82" w:rsidR="000A2DDC" w:rsidRPr="000A0220" w:rsidRDefault="000A2DDC" w:rsidP="000A2DDC">
      <w:pPr>
        <w:pStyle w:val="PR2"/>
        <w:jc w:val="left"/>
      </w:pPr>
      <w:r w:rsidRPr="000A0220">
        <w:rPr>
          <w:rStyle w:val="SAhyperlink"/>
          <w:color w:val="auto"/>
          <w:u w:val="none"/>
        </w:rPr>
        <w:t>Basis of Design: Subject to compliance with project requirements, the design is based on the following: USG Interiors, LLC,</w:t>
      </w:r>
      <w:r>
        <w:rPr>
          <w:rStyle w:val="SAhyperlink"/>
          <w:color w:val="auto"/>
          <w:u w:val="none"/>
        </w:rPr>
        <w:t xml:space="preserve"> “</w:t>
      </w:r>
      <w:r w:rsidR="00B67077" w:rsidRPr="007A4DDE">
        <w:rPr>
          <w:rStyle w:val="SAhyperlink"/>
          <w:b/>
          <w:bCs/>
          <w:color w:val="auto"/>
          <w:u w:val="none"/>
        </w:rPr>
        <w:t xml:space="preserve">USG </w:t>
      </w:r>
      <w:proofErr w:type="spellStart"/>
      <w:r w:rsidR="00516C69" w:rsidRPr="007A4DDE">
        <w:rPr>
          <w:rStyle w:val="SAhyperlink"/>
          <w:b/>
          <w:bCs/>
          <w:color w:val="auto"/>
          <w:u w:val="none"/>
        </w:rPr>
        <w:t>Umbral</w:t>
      </w:r>
      <w:r w:rsidR="00516C69" w:rsidRPr="007A4DDE">
        <w:rPr>
          <w:rStyle w:val="SAhyperlink"/>
          <w:b/>
          <w:bCs/>
          <w:color w:val="auto"/>
          <w:u w:val="none"/>
          <w:vertAlign w:val="superscript"/>
        </w:rPr>
        <w:t>TM</w:t>
      </w:r>
      <w:proofErr w:type="spellEnd"/>
      <w:r w:rsidR="007A4DDE" w:rsidRPr="007A4DDE">
        <w:rPr>
          <w:rStyle w:val="SAhyperlink"/>
          <w:b/>
          <w:bCs/>
          <w:color w:val="auto"/>
          <w:u w:val="none"/>
        </w:rPr>
        <w:t xml:space="preserve"> </w:t>
      </w:r>
      <w:r w:rsidR="00B67077" w:rsidRPr="007A4DDE">
        <w:rPr>
          <w:rStyle w:val="SAhyperlink"/>
          <w:b/>
          <w:bCs/>
          <w:color w:val="auto"/>
          <w:u w:val="none"/>
        </w:rPr>
        <w:t xml:space="preserve">Direct Mount </w:t>
      </w:r>
      <w:r w:rsidR="007A4DDE" w:rsidRPr="007A4DDE">
        <w:rPr>
          <w:rStyle w:val="SAhyperlink"/>
          <w:b/>
          <w:bCs/>
          <w:color w:val="auto"/>
          <w:u w:val="none"/>
        </w:rPr>
        <w:t>Panels</w:t>
      </w:r>
      <w:r w:rsidR="007A4DDE">
        <w:rPr>
          <w:rStyle w:val="SAhyperlink"/>
          <w:color w:val="auto"/>
          <w:u w:val="none"/>
        </w:rPr>
        <w:t>”</w:t>
      </w:r>
      <w:r w:rsidRPr="000A0220">
        <w:rPr>
          <w:rStyle w:val="SAhyperlink"/>
          <w:color w:val="auto"/>
          <w:u w:val="none"/>
        </w:rPr>
        <w:t>.</w:t>
      </w:r>
    </w:p>
    <w:p w14:paraId="14082BEC" w14:textId="77777777" w:rsidR="000A2DDC" w:rsidRPr="000A0220" w:rsidRDefault="000A2DDC" w:rsidP="000A2DDC">
      <w:pPr>
        <w:pStyle w:val="PR2"/>
        <w:rPr>
          <w:rStyle w:val="SAhyperlink"/>
          <w:color w:val="auto"/>
          <w:u w:val="none"/>
        </w:rPr>
      </w:pPr>
      <w:r w:rsidRPr="000A0220">
        <w:rPr>
          <w:rStyle w:val="SAhyperlink"/>
          <w:color w:val="auto"/>
          <w:u w:val="none"/>
        </w:rPr>
        <w:t>Classification:  Provide ceiling panels complying with ASTM E 1264 for type, form and pattern as follows:</w:t>
      </w:r>
    </w:p>
    <w:p w14:paraId="1889BD07" w14:textId="77777777" w:rsidR="000A2DDC" w:rsidRPr="000A0220" w:rsidRDefault="000A2DDC" w:rsidP="000A2DDC">
      <w:pPr>
        <w:pStyle w:val="PR3"/>
        <w:rPr>
          <w:rStyle w:val="SAhyperlink"/>
          <w:color w:val="auto"/>
          <w:u w:val="none"/>
        </w:rPr>
      </w:pPr>
      <w:r w:rsidRPr="000A0220">
        <w:rPr>
          <w:rStyle w:val="SAhyperlink"/>
          <w:color w:val="auto"/>
          <w:u w:val="none"/>
        </w:rPr>
        <w:t>Type: IV, mineral base with membrane faced overlay</w:t>
      </w:r>
    </w:p>
    <w:p w14:paraId="7725632C" w14:textId="77777777" w:rsidR="000A2DDC" w:rsidRPr="000A0220" w:rsidRDefault="000A2DDC" w:rsidP="000A2DDC">
      <w:pPr>
        <w:pStyle w:val="PR3"/>
        <w:rPr>
          <w:rStyle w:val="SAhyperlink"/>
          <w:color w:val="auto"/>
          <w:u w:val="none"/>
        </w:rPr>
      </w:pPr>
      <w:r w:rsidRPr="000A0220">
        <w:rPr>
          <w:rStyle w:val="SAhyperlink"/>
          <w:color w:val="auto"/>
          <w:u w:val="none"/>
        </w:rPr>
        <w:t>Form: 1 &amp; 2, Nodular and water felted</w:t>
      </w:r>
    </w:p>
    <w:p w14:paraId="705A8093" w14:textId="6FACA168" w:rsidR="000A2DDC" w:rsidRDefault="000A2DDC" w:rsidP="000A2DDC">
      <w:pPr>
        <w:pStyle w:val="PR3"/>
        <w:rPr>
          <w:rStyle w:val="SAhyperlink"/>
          <w:color w:val="auto"/>
          <w:u w:val="none"/>
        </w:rPr>
      </w:pPr>
      <w:r w:rsidRPr="000A0220">
        <w:rPr>
          <w:rStyle w:val="SAhyperlink"/>
          <w:color w:val="auto"/>
          <w:u w:val="none"/>
        </w:rPr>
        <w:t>Pattern: E &amp; G, smooth and light texture</w:t>
      </w:r>
    </w:p>
    <w:p w14:paraId="4CB900ED" w14:textId="5C3BB39A" w:rsidR="007A4DDE" w:rsidRDefault="007A4DDE" w:rsidP="007A4DDE">
      <w:pPr>
        <w:pStyle w:val="PR2"/>
        <w:rPr>
          <w:rStyle w:val="SAhyperlink"/>
          <w:color w:val="auto"/>
          <w:u w:val="none"/>
        </w:rPr>
      </w:pPr>
      <w:r>
        <w:rPr>
          <w:rStyle w:val="SAhyperlink"/>
          <w:color w:val="auto"/>
          <w:u w:val="none"/>
        </w:rPr>
        <w:t>Surface Burning ASTM E84:</w:t>
      </w:r>
    </w:p>
    <w:p w14:paraId="7965FFDF" w14:textId="2ECE930E" w:rsidR="007A4DDE" w:rsidRDefault="007A4DDE" w:rsidP="007A4DDE">
      <w:pPr>
        <w:pStyle w:val="PR3"/>
        <w:rPr>
          <w:rStyle w:val="SAhyperlink"/>
          <w:color w:val="auto"/>
          <w:u w:val="none"/>
        </w:rPr>
      </w:pPr>
      <w:r>
        <w:rPr>
          <w:rStyle w:val="SAhyperlink"/>
          <w:color w:val="auto"/>
          <w:u w:val="none"/>
        </w:rPr>
        <w:t>Material Classification: Class A</w:t>
      </w:r>
    </w:p>
    <w:p w14:paraId="45EC5C9F" w14:textId="6CBEBE51" w:rsidR="007A4DDE" w:rsidRDefault="007A4DDE" w:rsidP="007A4DDE">
      <w:pPr>
        <w:pStyle w:val="PR3"/>
        <w:rPr>
          <w:rStyle w:val="SAhyperlink"/>
          <w:color w:val="auto"/>
          <w:u w:val="none"/>
        </w:rPr>
      </w:pPr>
      <w:r>
        <w:rPr>
          <w:rStyle w:val="SAhyperlink"/>
          <w:color w:val="auto"/>
          <w:u w:val="none"/>
        </w:rPr>
        <w:t>Flame Spread: 25 or less</w:t>
      </w:r>
    </w:p>
    <w:p w14:paraId="4013224C" w14:textId="35162502" w:rsidR="007A4DDE" w:rsidRPr="000A0220" w:rsidRDefault="007A4DDE" w:rsidP="007A4DDE">
      <w:pPr>
        <w:pStyle w:val="PR3"/>
        <w:rPr>
          <w:rStyle w:val="SAhyperlink"/>
          <w:color w:val="auto"/>
          <w:u w:val="none"/>
        </w:rPr>
      </w:pPr>
      <w:r>
        <w:rPr>
          <w:rStyle w:val="SAhyperlink"/>
          <w:color w:val="auto"/>
          <w:u w:val="none"/>
        </w:rPr>
        <w:t>Smoke Developed: 50 or less</w:t>
      </w:r>
    </w:p>
    <w:p w14:paraId="5B036F54" w14:textId="4A61B521" w:rsidR="000A2DDC" w:rsidRPr="00B67AF0" w:rsidRDefault="000A2DDC" w:rsidP="000A2DDC">
      <w:pPr>
        <w:pStyle w:val="PR2"/>
      </w:pPr>
      <w:r w:rsidRPr="000A0220">
        <w:t xml:space="preserve">Color: </w:t>
      </w:r>
      <w:r w:rsidR="007A4DDE" w:rsidRPr="00B67AF0">
        <w:t>Manufacturer’s</w:t>
      </w:r>
      <w:r w:rsidRPr="00B67AF0">
        <w:t xml:space="preserve"> standard </w:t>
      </w:r>
      <w:r w:rsidR="00516C69">
        <w:t>[</w:t>
      </w:r>
      <w:r w:rsidRPr="00516C69">
        <w:rPr>
          <w:b/>
          <w:bCs/>
        </w:rPr>
        <w:t>Flat White 050</w:t>
      </w:r>
      <w:r w:rsidR="00516C69" w:rsidRPr="00516C69">
        <w:rPr>
          <w:b/>
          <w:bCs/>
        </w:rPr>
        <w:t xml:space="preserve">] [Flat Black 205] [Field Finish </w:t>
      </w:r>
      <w:r w:rsidR="00516C69">
        <w:rPr>
          <w:b/>
          <w:bCs/>
        </w:rPr>
        <w:t xml:space="preserve">099 </w:t>
      </w:r>
      <w:r w:rsidR="00516C69" w:rsidRPr="00516C69">
        <w:rPr>
          <w:b/>
          <w:bCs/>
        </w:rPr>
        <w:t>– Airless Spray Paint]</w:t>
      </w:r>
      <w:r w:rsidRPr="00B67AF0">
        <w:t>.</w:t>
      </w:r>
    </w:p>
    <w:p w14:paraId="2DD2C0F5" w14:textId="75AC38C5" w:rsidR="000A2DDC" w:rsidRPr="00B67AF0" w:rsidRDefault="000A2DDC" w:rsidP="000A2DDC">
      <w:pPr>
        <w:pStyle w:val="PR2"/>
      </w:pPr>
      <w:r w:rsidRPr="00B67AF0">
        <w:t>LR: Not less than 0.9</w:t>
      </w:r>
      <w:r w:rsidR="00516C69">
        <w:t>0 (only on flat white)</w:t>
      </w:r>
      <w:r w:rsidRPr="00B67AF0">
        <w:t>.</w:t>
      </w:r>
    </w:p>
    <w:p w14:paraId="29A1E1D3" w14:textId="30AA7946" w:rsidR="000A2DDC" w:rsidRPr="00B67AF0" w:rsidRDefault="000A2DDC" w:rsidP="00D26430">
      <w:pPr>
        <w:pStyle w:val="PR2"/>
      </w:pPr>
      <w:r w:rsidRPr="00B67AF0">
        <w:t>NRC: Not less than 0.</w:t>
      </w:r>
      <w:r>
        <w:t>75</w:t>
      </w:r>
      <w:r w:rsidRPr="00B67AF0">
        <w:t>.</w:t>
      </w:r>
    </w:p>
    <w:p w14:paraId="42611DE4" w14:textId="096FED7E" w:rsidR="000A2DDC" w:rsidRPr="00D26430" w:rsidRDefault="000A2DDC" w:rsidP="000A2DDC">
      <w:pPr>
        <w:pStyle w:val="PR2"/>
      </w:pPr>
      <w:r w:rsidRPr="00B67AF0">
        <w:t xml:space="preserve">Edge/Joint </w:t>
      </w:r>
      <w:r w:rsidRPr="00ED1892">
        <w:t xml:space="preserve">Detail: </w:t>
      </w:r>
      <w:r w:rsidRPr="00D26430">
        <w:rPr>
          <w:bCs/>
        </w:rPr>
        <w:t>SQ Square</w:t>
      </w:r>
      <w:r w:rsidRPr="00353ACE">
        <w:rPr>
          <w:b/>
        </w:rPr>
        <w:t>.</w:t>
      </w:r>
    </w:p>
    <w:p w14:paraId="06B51A54" w14:textId="16FB4707" w:rsidR="00D26430" w:rsidRPr="009D7320" w:rsidRDefault="00D26430" w:rsidP="00D26430">
      <w:pPr>
        <w:pStyle w:val="PR2"/>
      </w:pPr>
      <w:r>
        <w:t xml:space="preserve">Mounting: [D-20 </w:t>
      </w:r>
      <w:r w:rsidRPr="00FB6079">
        <w:rPr>
          <w:b/>
          <w:bCs/>
          <w:color w:val="FF0000"/>
        </w:rPr>
        <w:t>¾”</w:t>
      </w:r>
      <w:r>
        <w:t xml:space="preserve"> </w:t>
      </w:r>
      <w:r w:rsidRPr="009D7320">
        <w:rPr>
          <w:rStyle w:val="SI"/>
          <w:b/>
        </w:rPr>
        <w:t>(</w:t>
      </w:r>
      <w:r>
        <w:rPr>
          <w:rStyle w:val="SI"/>
          <w:b/>
        </w:rPr>
        <w:t>19</w:t>
      </w:r>
      <w:r w:rsidRPr="009D7320">
        <w:rPr>
          <w:rStyle w:val="SI"/>
          <w:b/>
        </w:rPr>
        <w:t xml:space="preserve"> mm)</w:t>
      </w:r>
      <w:r>
        <w:t xml:space="preserve"> furring strip] [Direct Mount</w:t>
      </w:r>
      <w:r w:rsidRPr="00E031DA">
        <w:t xml:space="preserve"> </w:t>
      </w:r>
      <w:r>
        <w:rPr>
          <w:b/>
          <w:bCs/>
          <w:color w:val="FF0000"/>
        </w:rPr>
        <w:t>7/8</w:t>
      </w:r>
      <w:r w:rsidRPr="00FB6079">
        <w:rPr>
          <w:b/>
          <w:bCs/>
          <w:color w:val="FF0000"/>
        </w:rPr>
        <w:t>”</w:t>
      </w:r>
      <w:r w:rsidRPr="00FB6079">
        <w:rPr>
          <w:rStyle w:val="SI"/>
          <w:b/>
        </w:rPr>
        <w:t xml:space="preserve"> </w:t>
      </w:r>
      <w:r w:rsidRPr="009D7320">
        <w:rPr>
          <w:rStyle w:val="SI"/>
          <w:b/>
        </w:rPr>
        <w:t>(</w:t>
      </w:r>
      <w:r>
        <w:rPr>
          <w:rStyle w:val="SI"/>
          <w:b/>
        </w:rPr>
        <w:t>22</w:t>
      </w:r>
      <w:r w:rsidRPr="009D7320">
        <w:rPr>
          <w:rStyle w:val="SI"/>
          <w:b/>
        </w:rPr>
        <w:t xml:space="preserve"> mm)</w:t>
      </w:r>
      <w:r>
        <w:t xml:space="preserve"> Hat </w:t>
      </w:r>
      <w:proofErr w:type="gramStart"/>
      <w:r>
        <w:t>Channel]</w:t>
      </w:r>
      <w:r w:rsidR="00B66D61">
        <w:t xml:space="preserve">  [</w:t>
      </w:r>
      <w:proofErr w:type="gramEnd"/>
      <w:r w:rsidR="00B66D61">
        <w:t>Direct Mount</w:t>
      </w:r>
      <w:r w:rsidR="00B66D61" w:rsidRPr="00E031DA">
        <w:t xml:space="preserve"> </w:t>
      </w:r>
      <w:r w:rsidR="00B66D61" w:rsidRPr="00FB6079">
        <w:rPr>
          <w:b/>
          <w:bCs/>
          <w:color w:val="FF0000"/>
        </w:rPr>
        <w:t>1 ½”</w:t>
      </w:r>
      <w:r w:rsidR="00B66D61" w:rsidRPr="00FB6079">
        <w:rPr>
          <w:rStyle w:val="SI"/>
          <w:b/>
        </w:rPr>
        <w:t xml:space="preserve"> </w:t>
      </w:r>
      <w:r w:rsidR="00B66D61" w:rsidRPr="009D7320">
        <w:rPr>
          <w:rStyle w:val="SI"/>
          <w:b/>
        </w:rPr>
        <w:t>(</w:t>
      </w:r>
      <w:r w:rsidR="00B66D61">
        <w:rPr>
          <w:rStyle w:val="SI"/>
          <w:b/>
        </w:rPr>
        <w:t>38</w:t>
      </w:r>
      <w:r w:rsidR="00B66D61" w:rsidRPr="009D7320">
        <w:rPr>
          <w:rStyle w:val="SI"/>
          <w:b/>
        </w:rPr>
        <w:t xml:space="preserve"> mm)</w:t>
      </w:r>
      <w:r w:rsidR="00B66D61">
        <w:t xml:space="preserve"> Hat Channel]</w:t>
      </w:r>
      <w:r>
        <w:t>.</w:t>
      </w:r>
    </w:p>
    <w:p w14:paraId="6703473E" w14:textId="58975395" w:rsidR="000A2DDC" w:rsidRPr="00ED1892" w:rsidRDefault="000A2DDC" w:rsidP="000A2DDC">
      <w:pPr>
        <w:pStyle w:val="PR2"/>
      </w:pPr>
      <w:r w:rsidRPr="00ED1892">
        <w:t xml:space="preserve">Panel Thickness: </w:t>
      </w:r>
      <w:r w:rsidRPr="00B66D61">
        <w:rPr>
          <w:rStyle w:val="IP"/>
          <w:bCs/>
        </w:rPr>
        <w:t>3/4 inch</w:t>
      </w:r>
      <w:r w:rsidRPr="00B66D61">
        <w:rPr>
          <w:rStyle w:val="SI"/>
          <w:bCs/>
        </w:rPr>
        <w:t xml:space="preserve"> (19 mm)</w:t>
      </w:r>
      <w:r w:rsidRPr="00B66D61">
        <w:rPr>
          <w:bCs/>
        </w:rPr>
        <w:t>.</w:t>
      </w:r>
    </w:p>
    <w:p w14:paraId="03D10732" w14:textId="30A5A55C" w:rsidR="000A2DDC" w:rsidRPr="00ED1892" w:rsidRDefault="00B66D61" w:rsidP="000A2DDC">
      <w:pPr>
        <w:pStyle w:val="PR2"/>
      </w:pPr>
      <w:r>
        <w:t xml:space="preserve">Nominal </w:t>
      </w:r>
      <w:r w:rsidR="000A2DDC" w:rsidRPr="00ED1892">
        <w:t xml:space="preserve">Modular Size: </w:t>
      </w:r>
      <w:r w:rsidR="000A2DDC" w:rsidRPr="002A6470">
        <w:rPr>
          <w:rStyle w:val="IP"/>
          <w:bCs/>
        </w:rPr>
        <w:t>24 by 48 inches</w:t>
      </w:r>
      <w:r w:rsidR="000A2DDC" w:rsidRPr="002A6470">
        <w:rPr>
          <w:rStyle w:val="SI"/>
          <w:bCs/>
        </w:rPr>
        <w:t xml:space="preserve"> (610 by 1220 mm)</w:t>
      </w:r>
      <w:r w:rsidR="000A2DDC" w:rsidRPr="002A6470">
        <w:rPr>
          <w:bCs/>
        </w:rPr>
        <w:t>.</w:t>
      </w:r>
    </w:p>
    <w:p w14:paraId="050DAB56" w14:textId="75202D11" w:rsidR="000A2DDC" w:rsidRDefault="000A2DDC" w:rsidP="000A2DDC">
      <w:pPr>
        <w:pStyle w:val="PR2"/>
      </w:pPr>
      <w:r>
        <w:t>Recycled Content</w:t>
      </w:r>
      <w:r w:rsidRPr="002A6470">
        <w:t>: 6</w:t>
      </w:r>
      <w:r w:rsidR="00B66D61" w:rsidRPr="002A6470">
        <w:t>8</w:t>
      </w:r>
      <w:r w:rsidRPr="002A6470">
        <w:t>%.</w:t>
      </w:r>
    </w:p>
    <w:p w14:paraId="7A7C2CEB" w14:textId="150A951B" w:rsidR="000A2DDC" w:rsidRDefault="000A2DDC" w:rsidP="006D0208">
      <w:pPr>
        <w:pStyle w:val="PR2"/>
      </w:pPr>
      <w:proofErr w:type="spellStart"/>
      <w:r>
        <w:t>ClimaPlus</w:t>
      </w:r>
      <w:proofErr w:type="spellEnd"/>
      <w:r w:rsidRPr="00441FC6">
        <w:t>™</w:t>
      </w:r>
      <w:r>
        <w:t xml:space="preserve"> </w:t>
      </w:r>
      <w:proofErr w:type="gramStart"/>
      <w:r>
        <w:t>30 year</w:t>
      </w:r>
      <w:proofErr w:type="gramEnd"/>
      <w:r>
        <w:t xml:space="preserve"> warranty performance: Contains a b</w:t>
      </w:r>
      <w:r w:rsidRPr="00835F42">
        <w:t xml:space="preserve">road </w:t>
      </w:r>
      <w:r>
        <w:t>s</w:t>
      </w:r>
      <w:r w:rsidRPr="00835F42">
        <w:t xml:space="preserve">pectrum </w:t>
      </w:r>
      <w:r>
        <w:t>a</w:t>
      </w:r>
      <w:r w:rsidRPr="00835F42">
        <w:t xml:space="preserve">ntimicrobial </w:t>
      </w:r>
      <w:r>
        <w:t>additive on the face and back of the panel that provides resistance against the growth of mold and mildew.  Includes sag resistance performance.</w:t>
      </w:r>
    </w:p>
    <w:p w14:paraId="7E983A88" w14:textId="77777777" w:rsidR="000A2DDC" w:rsidRDefault="000A2DDC" w:rsidP="00C7184A">
      <w:pPr>
        <w:pStyle w:val="PR2"/>
        <w:numPr>
          <w:ilvl w:val="0"/>
          <w:numId w:val="0"/>
        </w:numPr>
        <w:ind w:left="1440"/>
      </w:pPr>
    </w:p>
    <w:p w14:paraId="46649E2F" w14:textId="7A898C94" w:rsidR="00A42A77" w:rsidRDefault="00A42A77" w:rsidP="00C7184A">
      <w:pPr>
        <w:pStyle w:val="PR2"/>
        <w:numPr>
          <w:ilvl w:val="0"/>
          <w:numId w:val="0"/>
        </w:numPr>
        <w:ind w:left="1440"/>
      </w:pPr>
      <w:r>
        <w:t>END OF SECTION</w:t>
      </w:r>
    </w:p>
    <w:p w14:paraId="313CDD6E" w14:textId="77777777" w:rsidR="00A42A77" w:rsidRDefault="00A42A77" w:rsidP="00C7184A">
      <w:pPr>
        <w:pStyle w:val="PR2"/>
        <w:numPr>
          <w:ilvl w:val="0"/>
          <w:numId w:val="0"/>
        </w:numPr>
        <w:ind w:left="1440"/>
      </w:pPr>
    </w:p>
    <w:p w14:paraId="3F6F9BE5" w14:textId="77777777" w:rsidR="0040529E" w:rsidRPr="00C7184A" w:rsidRDefault="00D241D0" w:rsidP="00A30C51">
      <w:pPr>
        <w:pStyle w:val="NoSpacing"/>
        <w:suppressAutoHyphens/>
        <w:rPr>
          <w:color w:val="C00000"/>
          <w:sz w:val="14"/>
        </w:rPr>
      </w:pPr>
      <w:r w:rsidRPr="00C7184A">
        <w:rPr>
          <w:color w:val="C00000"/>
          <w:sz w:val="14"/>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40529E" w:rsidRPr="00C7184A" w:rsidSect="00B5428F">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5A29" w14:textId="77777777" w:rsidR="004941A8" w:rsidRDefault="004941A8">
      <w:r>
        <w:separator/>
      </w:r>
    </w:p>
  </w:endnote>
  <w:endnote w:type="continuationSeparator" w:id="0">
    <w:p w14:paraId="3BBEBD3B" w14:textId="77777777" w:rsidR="004941A8" w:rsidRDefault="0049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FC6E1B" w14:paraId="50AA7798" w14:textId="77777777">
      <w:tc>
        <w:tcPr>
          <w:tcW w:w="7632" w:type="dxa"/>
        </w:tcPr>
        <w:p w14:paraId="358281EF" w14:textId="1AFD73BF" w:rsidR="00FC6E1B" w:rsidRPr="00C74B56" w:rsidRDefault="00FC6E1B" w:rsidP="00613967">
          <w:pPr>
            <w:autoSpaceDE w:val="0"/>
            <w:autoSpaceDN w:val="0"/>
            <w:adjustRightInd w:val="0"/>
            <w:rPr>
              <w:bCs/>
              <w:color w:val="3B3B3B"/>
              <w:sz w:val="20"/>
              <w:szCs w:val="18"/>
            </w:rPr>
          </w:pPr>
          <w:r w:rsidRPr="004C1CAE">
            <w:rPr>
              <w:bCs/>
              <w:color w:val="3B3B3B"/>
              <w:sz w:val="20"/>
              <w:szCs w:val="18"/>
            </w:rPr>
            <w:t xml:space="preserve">USG </w:t>
          </w:r>
          <w:r w:rsidR="006D0208">
            <w:rPr>
              <w:bCs/>
              <w:color w:val="3B3B3B"/>
              <w:sz w:val="20"/>
              <w:szCs w:val="18"/>
            </w:rPr>
            <w:t>UMBRAL</w:t>
          </w:r>
          <w:r w:rsidR="00FD6739">
            <w:rPr>
              <w:bCs/>
              <w:color w:val="3B3B3B"/>
              <w:sz w:val="20"/>
              <w:szCs w:val="18"/>
            </w:rPr>
            <w:t xml:space="preserve">™ </w:t>
          </w:r>
          <w:r w:rsidR="006D0208">
            <w:rPr>
              <w:bCs/>
              <w:color w:val="3B3B3B"/>
              <w:sz w:val="20"/>
              <w:szCs w:val="18"/>
            </w:rPr>
            <w:t>DIRECT MOUNT</w:t>
          </w:r>
          <w:r>
            <w:rPr>
              <w:bCs/>
              <w:color w:val="3B3B3B"/>
              <w:sz w:val="20"/>
              <w:szCs w:val="18"/>
            </w:rPr>
            <w:t xml:space="preserve"> PANELS</w:t>
          </w:r>
        </w:p>
      </w:tc>
      <w:tc>
        <w:tcPr>
          <w:tcW w:w="1872" w:type="dxa"/>
        </w:tcPr>
        <w:p w14:paraId="6ABF86FD" w14:textId="43AEDBA2" w:rsidR="00FC6E1B" w:rsidRDefault="00FD6739" w:rsidP="003F334C">
          <w:pPr>
            <w:pStyle w:val="RJUST"/>
          </w:pPr>
          <w:r>
            <w:rPr>
              <w:rStyle w:val="NUM"/>
            </w:rPr>
            <w:t>1</w:t>
          </w:r>
          <w:r w:rsidR="006D0208">
            <w:rPr>
              <w:rStyle w:val="NUM"/>
            </w:rPr>
            <w:t>11622</w:t>
          </w:r>
          <w:r w:rsidR="00FC6E1B">
            <w:t xml:space="preserve"> - </w:t>
          </w:r>
          <w:r w:rsidR="00FC6E1B">
            <w:fldChar w:fldCharType="begin"/>
          </w:r>
          <w:r w:rsidR="00FC6E1B">
            <w:instrText xml:space="preserve"> PAGE </w:instrText>
          </w:r>
          <w:r w:rsidR="00FC6E1B">
            <w:fldChar w:fldCharType="separate"/>
          </w:r>
          <w:r w:rsidR="00FC6E1B">
            <w:rPr>
              <w:noProof/>
            </w:rPr>
            <w:t>1</w:t>
          </w:r>
          <w:r w:rsidR="00FC6E1B">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76B6" w14:textId="77777777" w:rsidR="004941A8" w:rsidRDefault="004941A8">
      <w:r>
        <w:separator/>
      </w:r>
    </w:p>
  </w:footnote>
  <w:footnote w:type="continuationSeparator" w:id="0">
    <w:p w14:paraId="4276C598" w14:textId="77777777" w:rsidR="004941A8" w:rsidRDefault="0049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5586" w14:textId="0177599A" w:rsidR="00FC6E1B" w:rsidRDefault="00FC6E1B" w:rsidP="00316AE5">
    <w:pPr>
      <w:pStyle w:val="HDR"/>
    </w:pPr>
    <w:r>
      <w:rPr>
        <w:noProof/>
      </w:rPr>
      <w:drawing>
        <wp:anchor distT="0" distB="0" distL="114300" distR="114300" simplePos="0" relativeHeight="251657728" behindDoc="1" locked="0" layoutInCell="1" allowOverlap="1" wp14:anchorId="54DFE42A" wp14:editId="1B3E3AFA">
          <wp:simplePos x="0" y="0"/>
          <wp:positionH relativeFrom="column">
            <wp:posOffset>4955540</wp:posOffset>
          </wp:positionH>
          <wp:positionV relativeFrom="paragraph">
            <wp:posOffset>-76200</wp:posOffset>
          </wp:positionV>
          <wp:extent cx="1029335" cy="274320"/>
          <wp:effectExtent l="0" t="0" r="0" b="0"/>
          <wp:wrapTight wrapText="bothSides">
            <wp:wrapPolygon edited="0">
              <wp:start x="0" y="0"/>
              <wp:lineTo x="0" y="19500"/>
              <wp:lineTo x="21187" y="19500"/>
              <wp:lineTo x="21187" y="0"/>
              <wp:lineTo x="0" y="0"/>
            </wp:wrapPolygon>
          </wp:wrapTight>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r>
      <w:rPr>
        <w:rStyle w:val="CPR"/>
      </w:rPr>
      <w:t>Copyright 20</w:t>
    </w:r>
    <w:r w:rsidR="006D0208">
      <w:rPr>
        <w:rStyle w:val="CPR"/>
      </w:rPr>
      <w:t>22</w:t>
    </w:r>
    <w:r>
      <w:rPr>
        <w:rStyle w:val="CPR"/>
      </w:rPr>
      <w:t xml:space="preserve"> USG </w:t>
    </w:r>
    <w:r w:rsidR="006D0208">
      <w:rPr>
        <w:rStyle w:val="CPR"/>
      </w:rPr>
      <w:t>IC321656</w:t>
    </w:r>
    <w:r>
      <w:tab/>
      <w:t>1</w:t>
    </w:r>
    <w:r w:rsidR="006D0208">
      <w:t>1</w:t>
    </w:r>
    <w:r>
      <w:t>/</w:t>
    </w:r>
    <w:r w:rsidR="006D0208">
      <w:t>16</w:t>
    </w:r>
    <w:r>
      <w:t>/20</w:t>
    </w:r>
    <w:r w:rsidR="006D0208">
      <w:t>22</w:t>
    </w:r>
    <w:r>
      <w:rPr>
        <w:rStyle w:val="SP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2E002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sz w:val="22"/>
        <w:szCs w:val="22"/>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13821038"/>
    <w:multiLevelType w:val="hybridMultilevel"/>
    <w:tmpl w:val="D67C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56E97A1F"/>
    <w:multiLevelType w:val="multilevel"/>
    <w:tmpl w:val="92125A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5"/>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0F9B"/>
    <w:rsid w:val="000022D5"/>
    <w:rsid w:val="000056C2"/>
    <w:rsid w:val="000060ED"/>
    <w:rsid w:val="00007344"/>
    <w:rsid w:val="00015CE0"/>
    <w:rsid w:val="000236C8"/>
    <w:rsid w:val="00027521"/>
    <w:rsid w:val="000300B9"/>
    <w:rsid w:val="000415F4"/>
    <w:rsid w:val="00042982"/>
    <w:rsid w:val="00051660"/>
    <w:rsid w:val="00052EBF"/>
    <w:rsid w:val="00074055"/>
    <w:rsid w:val="000766F0"/>
    <w:rsid w:val="000A2DDC"/>
    <w:rsid w:val="000A5A37"/>
    <w:rsid w:val="000C35C6"/>
    <w:rsid w:val="000C35CA"/>
    <w:rsid w:val="000D08B5"/>
    <w:rsid w:val="000D1CEE"/>
    <w:rsid w:val="000D4D2D"/>
    <w:rsid w:val="000D57D5"/>
    <w:rsid w:val="000F1F7A"/>
    <w:rsid w:val="00100868"/>
    <w:rsid w:val="00102174"/>
    <w:rsid w:val="00104757"/>
    <w:rsid w:val="00110541"/>
    <w:rsid w:val="001122A4"/>
    <w:rsid w:val="001138F3"/>
    <w:rsid w:val="00115C6F"/>
    <w:rsid w:val="00122F44"/>
    <w:rsid w:val="0013229A"/>
    <w:rsid w:val="00133836"/>
    <w:rsid w:val="00170007"/>
    <w:rsid w:val="00170384"/>
    <w:rsid w:val="00171859"/>
    <w:rsid w:val="00185324"/>
    <w:rsid w:val="001D515C"/>
    <w:rsid w:val="001D51C2"/>
    <w:rsid w:val="001D7D73"/>
    <w:rsid w:val="001E54C5"/>
    <w:rsid w:val="001F0821"/>
    <w:rsid w:val="001F0F8B"/>
    <w:rsid w:val="00201988"/>
    <w:rsid w:val="00206B04"/>
    <w:rsid w:val="002118A6"/>
    <w:rsid w:val="002144D2"/>
    <w:rsid w:val="00215CAB"/>
    <w:rsid w:val="00222136"/>
    <w:rsid w:val="002224B0"/>
    <w:rsid w:val="00222F21"/>
    <w:rsid w:val="00224181"/>
    <w:rsid w:val="002338B6"/>
    <w:rsid w:val="00233F61"/>
    <w:rsid w:val="00244DE1"/>
    <w:rsid w:val="00247E1D"/>
    <w:rsid w:val="002804EC"/>
    <w:rsid w:val="00282BC8"/>
    <w:rsid w:val="002A6470"/>
    <w:rsid w:val="002B6FEB"/>
    <w:rsid w:val="002C5562"/>
    <w:rsid w:val="002C7B69"/>
    <w:rsid w:val="002D25D0"/>
    <w:rsid w:val="002E7B99"/>
    <w:rsid w:val="002F450A"/>
    <w:rsid w:val="00300CE2"/>
    <w:rsid w:val="00316AE5"/>
    <w:rsid w:val="00321C6D"/>
    <w:rsid w:val="00322DAA"/>
    <w:rsid w:val="003273E4"/>
    <w:rsid w:val="003325A0"/>
    <w:rsid w:val="00332ADE"/>
    <w:rsid w:val="00342DC7"/>
    <w:rsid w:val="00356697"/>
    <w:rsid w:val="0037160F"/>
    <w:rsid w:val="0039122F"/>
    <w:rsid w:val="00395375"/>
    <w:rsid w:val="003B26DC"/>
    <w:rsid w:val="003C708A"/>
    <w:rsid w:val="003D154A"/>
    <w:rsid w:val="003D1A75"/>
    <w:rsid w:val="003D502F"/>
    <w:rsid w:val="003E0FED"/>
    <w:rsid w:val="003F300F"/>
    <w:rsid w:val="003F334C"/>
    <w:rsid w:val="004025D2"/>
    <w:rsid w:val="0040529E"/>
    <w:rsid w:val="00411FF5"/>
    <w:rsid w:val="00412CEC"/>
    <w:rsid w:val="004171A1"/>
    <w:rsid w:val="00417A72"/>
    <w:rsid w:val="00423E6C"/>
    <w:rsid w:val="00440213"/>
    <w:rsid w:val="00442ECC"/>
    <w:rsid w:val="00457983"/>
    <w:rsid w:val="00463CE8"/>
    <w:rsid w:val="0047207C"/>
    <w:rsid w:val="00481016"/>
    <w:rsid w:val="004941A8"/>
    <w:rsid w:val="004B6F85"/>
    <w:rsid w:val="004C1CAE"/>
    <w:rsid w:val="004E72E2"/>
    <w:rsid w:val="004F1FC0"/>
    <w:rsid w:val="0050272C"/>
    <w:rsid w:val="00503A49"/>
    <w:rsid w:val="00512C50"/>
    <w:rsid w:val="005141BB"/>
    <w:rsid w:val="00516C1B"/>
    <w:rsid w:val="00516C69"/>
    <w:rsid w:val="0052331C"/>
    <w:rsid w:val="00524422"/>
    <w:rsid w:val="00526FE4"/>
    <w:rsid w:val="0053273D"/>
    <w:rsid w:val="005411E4"/>
    <w:rsid w:val="005453A9"/>
    <w:rsid w:val="00557807"/>
    <w:rsid w:val="00557AE9"/>
    <w:rsid w:val="005648A5"/>
    <w:rsid w:val="005658ED"/>
    <w:rsid w:val="00573024"/>
    <w:rsid w:val="00586ADE"/>
    <w:rsid w:val="00590923"/>
    <w:rsid w:val="00591E60"/>
    <w:rsid w:val="00594937"/>
    <w:rsid w:val="005B28F6"/>
    <w:rsid w:val="005B3BC9"/>
    <w:rsid w:val="005C24A9"/>
    <w:rsid w:val="005D447E"/>
    <w:rsid w:val="005D7557"/>
    <w:rsid w:val="005E4311"/>
    <w:rsid w:val="005F0F1A"/>
    <w:rsid w:val="005F1615"/>
    <w:rsid w:val="006055E2"/>
    <w:rsid w:val="00606ADE"/>
    <w:rsid w:val="00610A0B"/>
    <w:rsid w:val="00613967"/>
    <w:rsid w:val="00620B9E"/>
    <w:rsid w:val="006243BE"/>
    <w:rsid w:val="00634575"/>
    <w:rsid w:val="0063480A"/>
    <w:rsid w:val="00637FF8"/>
    <w:rsid w:val="00675130"/>
    <w:rsid w:val="006835F0"/>
    <w:rsid w:val="006943FC"/>
    <w:rsid w:val="006B1F72"/>
    <w:rsid w:val="006B6475"/>
    <w:rsid w:val="006B6BA6"/>
    <w:rsid w:val="006C7B44"/>
    <w:rsid w:val="006D0208"/>
    <w:rsid w:val="006D2564"/>
    <w:rsid w:val="006D35C7"/>
    <w:rsid w:val="006D5538"/>
    <w:rsid w:val="006E52A7"/>
    <w:rsid w:val="006F4ED6"/>
    <w:rsid w:val="00716B1C"/>
    <w:rsid w:val="00725036"/>
    <w:rsid w:val="0073214E"/>
    <w:rsid w:val="0074060E"/>
    <w:rsid w:val="0074781C"/>
    <w:rsid w:val="00750288"/>
    <w:rsid w:val="00750AFD"/>
    <w:rsid w:val="00753780"/>
    <w:rsid w:val="00756572"/>
    <w:rsid w:val="00773D6E"/>
    <w:rsid w:val="00786099"/>
    <w:rsid w:val="007A1C8A"/>
    <w:rsid w:val="007A2AC3"/>
    <w:rsid w:val="007A2DEA"/>
    <w:rsid w:val="007A4DDE"/>
    <w:rsid w:val="007A7000"/>
    <w:rsid w:val="007B1E52"/>
    <w:rsid w:val="007B2A9A"/>
    <w:rsid w:val="007B7AE3"/>
    <w:rsid w:val="007C1ACA"/>
    <w:rsid w:val="007D5073"/>
    <w:rsid w:val="007D7064"/>
    <w:rsid w:val="00800C30"/>
    <w:rsid w:val="008047B4"/>
    <w:rsid w:val="008066D5"/>
    <w:rsid w:val="008139DF"/>
    <w:rsid w:val="008256D0"/>
    <w:rsid w:val="008528B6"/>
    <w:rsid w:val="00860FD1"/>
    <w:rsid w:val="008644DF"/>
    <w:rsid w:val="00866097"/>
    <w:rsid w:val="00874FB3"/>
    <w:rsid w:val="008753C5"/>
    <w:rsid w:val="008754EE"/>
    <w:rsid w:val="00892A7E"/>
    <w:rsid w:val="00896C94"/>
    <w:rsid w:val="008B6D26"/>
    <w:rsid w:val="008C5A39"/>
    <w:rsid w:val="008D0068"/>
    <w:rsid w:val="008D029D"/>
    <w:rsid w:val="008D1F64"/>
    <w:rsid w:val="008D2C8B"/>
    <w:rsid w:val="008D3631"/>
    <w:rsid w:val="008D64FA"/>
    <w:rsid w:val="008E1DE4"/>
    <w:rsid w:val="008E4EE2"/>
    <w:rsid w:val="008F0BA6"/>
    <w:rsid w:val="008F4F26"/>
    <w:rsid w:val="00901BF1"/>
    <w:rsid w:val="009027A2"/>
    <w:rsid w:val="00905B8E"/>
    <w:rsid w:val="00905C24"/>
    <w:rsid w:val="00924BA5"/>
    <w:rsid w:val="00931DAF"/>
    <w:rsid w:val="00932BE6"/>
    <w:rsid w:val="00940B5F"/>
    <w:rsid w:val="00944A61"/>
    <w:rsid w:val="00965457"/>
    <w:rsid w:val="00983A12"/>
    <w:rsid w:val="009915C5"/>
    <w:rsid w:val="0099667F"/>
    <w:rsid w:val="009966CB"/>
    <w:rsid w:val="009B0CD3"/>
    <w:rsid w:val="009C17B0"/>
    <w:rsid w:val="009C7D03"/>
    <w:rsid w:val="009E149F"/>
    <w:rsid w:val="00A0468D"/>
    <w:rsid w:val="00A07B18"/>
    <w:rsid w:val="00A15E37"/>
    <w:rsid w:val="00A16961"/>
    <w:rsid w:val="00A1740C"/>
    <w:rsid w:val="00A20007"/>
    <w:rsid w:val="00A23819"/>
    <w:rsid w:val="00A2503B"/>
    <w:rsid w:val="00A26409"/>
    <w:rsid w:val="00A30C51"/>
    <w:rsid w:val="00A42A77"/>
    <w:rsid w:val="00A50852"/>
    <w:rsid w:val="00A53DAD"/>
    <w:rsid w:val="00A90342"/>
    <w:rsid w:val="00A91AF6"/>
    <w:rsid w:val="00A97957"/>
    <w:rsid w:val="00AA00DD"/>
    <w:rsid w:val="00AA04F6"/>
    <w:rsid w:val="00AA3268"/>
    <w:rsid w:val="00AA5BD6"/>
    <w:rsid w:val="00AB451F"/>
    <w:rsid w:val="00AB617D"/>
    <w:rsid w:val="00AC14FC"/>
    <w:rsid w:val="00AC176B"/>
    <w:rsid w:val="00AC2CBA"/>
    <w:rsid w:val="00AC6F4A"/>
    <w:rsid w:val="00AE02DA"/>
    <w:rsid w:val="00AE7E77"/>
    <w:rsid w:val="00AF415E"/>
    <w:rsid w:val="00AF521D"/>
    <w:rsid w:val="00AF5F55"/>
    <w:rsid w:val="00B32BDB"/>
    <w:rsid w:val="00B3537A"/>
    <w:rsid w:val="00B510A3"/>
    <w:rsid w:val="00B53AAF"/>
    <w:rsid w:val="00B5428F"/>
    <w:rsid w:val="00B62624"/>
    <w:rsid w:val="00B66D61"/>
    <w:rsid w:val="00B67077"/>
    <w:rsid w:val="00B70AAE"/>
    <w:rsid w:val="00B73732"/>
    <w:rsid w:val="00B941EB"/>
    <w:rsid w:val="00B945E8"/>
    <w:rsid w:val="00BA3A43"/>
    <w:rsid w:val="00BA5088"/>
    <w:rsid w:val="00BB3F12"/>
    <w:rsid w:val="00BC4DE6"/>
    <w:rsid w:val="00BE315D"/>
    <w:rsid w:val="00BE6DA8"/>
    <w:rsid w:val="00BF710B"/>
    <w:rsid w:val="00C00654"/>
    <w:rsid w:val="00C20A82"/>
    <w:rsid w:val="00C32AF1"/>
    <w:rsid w:val="00C33B3B"/>
    <w:rsid w:val="00C4483C"/>
    <w:rsid w:val="00C557B7"/>
    <w:rsid w:val="00C7184A"/>
    <w:rsid w:val="00C720AA"/>
    <w:rsid w:val="00C74B56"/>
    <w:rsid w:val="00C768D7"/>
    <w:rsid w:val="00C83A6B"/>
    <w:rsid w:val="00C96BAC"/>
    <w:rsid w:val="00CA13EC"/>
    <w:rsid w:val="00CA1D61"/>
    <w:rsid w:val="00CB0778"/>
    <w:rsid w:val="00CB72F0"/>
    <w:rsid w:val="00CC4957"/>
    <w:rsid w:val="00CC749A"/>
    <w:rsid w:val="00CD6D1A"/>
    <w:rsid w:val="00CE1A25"/>
    <w:rsid w:val="00CE407C"/>
    <w:rsid w:val="00CF03F9"/>
    <w:rsid w:val="00D11DF5"/>
    <w:rsid w:val="00D13220"/>
    <w:rsid w:val="00D13E27"/>
    <w:rsid w:val="00D24153"/>
    <w:rsid w:val="00D241D0"/>
    <w:rsid w:val="00D26430"/>
    <w:rsid w:val="00D30DC7"/>
    <w:rsid w:val="00D330F9"/>
    <w:rsid w:val="00D61E0C"/>
    <w:rsid w:val="00D63C62"/>
    <w:rsid w:val="00D63DC3"/>
    <w:rsid w:val="00D667E1"/>
    <w:rsid w:val="00D74861"/>
    <w:rsid w:val="00D82422"/>
    <w:rsid w:val="00D84C56"/>
    <w:rsid w:val="00DB5DF0"/>
    <w:rsid w:val="00DC5855"/>
    <w:rsid w:val="00DD2999"/>
    <w:rsid w:val="00DF7E99"/>
    <w:rsid w:val="00E00797"/>
    <w:rsid w:val="00E031DA"/>
    <w:rsid w:val="00E11FAF"/>
    <w:rsid w:val="00E20968"/>
    <w:rsid w:val="00E217AB"/>
    <w:rsid w:val="00E22A99"/>
    <w:rsid w:val="00E23712"/>
    <w:rsid w:val="00E25B46"/>
    <w:rsid w:val="00E27925"/>
    <w:rsid w:val="00E4593A"/>
    <w:rsid w:val="00E57450"/>
    <w:rsid w:val="00E6545D"/>
    <w:rsid w:val="00E8459E"/>
    <w:rsid w:val="00E928DA"/>
    <w:rsid w:val="00EB1D64"/>
    <w:rsid w:val="00EC4B8E"/>
    <w:rsid w:val="00EC77C7"/>
    <w:rsid w:val="00ED1981"/>
    <w:rsid w:val="00ED433F"/>
    <w:rsid w:val="00EE3BD5"/>
    <w:rsid w:val="00EE5F88"/>
    <w:rsid w:val="00EF5672"/>
    <w:rsid w:val="00EF5B63"/>
    <w:rsid w:val="00F011F4"/>
    <w:rsid w:val="00F10C24"/>
    <w:rsid w:val="00F1136F"/>
    <w:rsid w:val="00F145E9"/>
    <w:rsid w:val="00F43A23"/>
    <w:rsid w:val="00F46D3E"/>
    <w:rsid w:val="00F53428"/>
    <w:rsid w:val="00F5541E"/>
    <w:rsid w:val="00F558A4"/>
    <w:rsid w:val="00F62441"/>
    <w:rsid w:val="00F73171"/>
    <w:rsid w:val="00F84EFB"/>
    <w:rsid w:val="00FA11CC"/>
    <w:rsid w:val="00FA4246"/>
    <w:rsid w:val="00FB6079"/>
    <w:rsid w:val="00FB6F82"/>
    <w:rsid w:val="00FC25B5"/>
    <w:rsid w:val="00FC6E1B"/>
    <w:rsid w:val="00FD6739"/>
    <w:rsid w:val="00FD6A4A"/>
    <w:rsid w:val="00FD77D7"/>
    <w:rsid w:val="00FE18C7"/>
    <w:rsid w:val="00FE5292"/>
    <w:rsid w:val="00FE6CC3"/>
    <w:rsid w:val="00FE6F89"/>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8A675"/>
  <w15:docId w15:val="{FF231722-EA0F-48A2-B2DD-8847F25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8F"/>
    <w:rPr>
      <w:sz w:val="22"/>
    </w:rPr>
  </w:style>
  <w:style w:type="paragraph" w:styleId="Heading3">
    <w:name w:val="heading 3"/>
    <w:basedOn w:val="Normal"/>
    <w:link w:val="Heading3Char"/>
    <w:uiPriority w:val="9"/>
    <w:qFormat/>
    <w:rsid w:val="0045798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semiHidden/>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 w:type="paragraph" w:styleId="ListParagraph">
    <w:name w:val="List Paragraph"/>
    <w:basedOn w:val="Normal"/>
    <w:uiPriority w:val="34"/>
    <w:qFormat/>
    <w:rsid w:val="00233F61"/>
    <w:pPr>
      <w:ind w:left="720"/>
      <w:contextualSpacing/>
    </w:pPr>
  </w:style>
  <w:style w:type="character" w:customStyle="1" w:styleId="Heading3Char">
    <w:name w:val="Heading 3 Char"/>
    <w:link w:val="Heading3"/>
    <w:uiPriority w:val="9"/>
    <w:rsid w:val="00457983"/>
    <w:rPr>
      <w:b/>
      <w:bCs/>
      <w:sz w:val="27"/>
      <w:szCs w:val="27"/>
    </w:rPr>
  </w:style>
  <w:style w:type="character" w:customStyle="1" w:styleId="tx2">
    <w:name w:val="tx2"/>
    <w:rsid w:val="006B1F72"/>
  </w:style>
  <w:style w:type="paragraph" w:customStyle="1" w:styleId="nonprinting">
    <w:name w:val="nonprinting"/>
    <w:basedOn w:val="PR3"/>
    <w:link w:val="nonprintingChar"/>
    <w:qFormat/>
    <w:rsid w:val="00E031DA"/>
    <w:pPr>
      <w:numPr>
        <w:ilvl w:val="0"/>
        <w:numId w:val="0"/>
      </w:numPr>
      <w:contextualSpacing/>
    </w:pPr>
    <w:rPr>
      <w:vanish/>
      <w:color w:val="0070C0"/>
      <w:szCs w:val="22"/>
    </w:rPr>
  </w:style>
  <w:style w:type="character" w:customStyle="1" w:styleId="nonprintingChar">
    <w:name w:val="nonprinting Char"/>
    <w:link w:val="nonprinting"/>
    <w:rsid w:val="00E031DA"/>
    <w:rPr>
      <w:vanish/>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1337">
      <w:bodyDiv w:val="1"/>
      <w:marLeft w:val="0"/>
      <w:marRight w:val="0"/>
      <w:marTop w:val="0"/>
      <w:marBottom w:val="0"/>
      <w:divBdr>
        <w:top w:val="none" w:sz="0" w:space="0" w:color="auto"/>
        <w:left w:val="none" w:sz="0" w:space="0" w:color="auto"/>
        <w:bottom w:val="none" w:sz="0" w:space="0" w:color="auto"/>
        <w:right w:val="none" w:sz="0" w:space="0" w:color="auto"/>
      </w:divBdr>
    </w:div>
    <w:div w:id="210508197">
      <w:bodyDiv w:val="1"/>
      <w:marLeft w:val="0"/>
      <w:marRight w:val="0"/>
      <w:marTop w:val="0"/>
      <w:marBottom w:val="0"/>
      <w:divBdr>
        <w:top w:val="none" w:sz="0" w:space="0" w:color="auto"/>
        <w:left w:val="none" w:sz="0" w:space="0" w:color="auto"/>
        <w:bottom w:val="none" w:sz="0" w:space="0" w:color="auto"/>
        <w:right w:val="none" w:sz="0" w:space="0" w:color="auto"/>
      </w:divBdr>
    </w:div>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490051318">
      <w:bodyDiv w:val="1"/>
      <w:marLeft w:val="0"/>
      <w:marRight w:val="0"/>
      <w:marTop w:val="0"/>
      <w:marBottom w:val="0"/>
      <w:divBdr>
        <w:top w:val="none" w:sz="0" w:space="0" w:color="auto"/>
        <w:left w:val="none" w:sz="0" w:space="0" w:color="auto"/>
        <w:bottom w:val="none" w:sz="0" w:space="0" w:color="auto"/>
        <w:right w:val="none" w:sz="0" w:space="0" w:color="auto"/>
      </w:divBdr>
    </w:div>
    <w:div w:id="1569346151">
      <w:bodyDiv w:val="1"/>
      <w:marLeft w:val="0"/>
      <w:marRight w:val="0"/>
      <w:marTop w:val="0"/>
      <w:marBottom w:val="0"/>
      <w:divBdr>
        <w:top w:val="none" w:sz="0" w:space="0" w:color="auto"/>
        <w:left w:val="none" w:sz="0" w:space="0" w:color="auto"/>
        <w:bottom w:val="none" w:sz="0" w:space="0" w:color="auto"/>
        <w:right w:val="none" w:sz="0" w:space="0" w:color="auto"/>
      </w:divBdr>
    </w:div>
    <w:div w:id="1710913648">
      <w:bodyDiv w:val="1"/>
      <w:marLeft w:val="0"/>
      <w:marRight w:val="0"/>
      <w:marTop w:val="0"/>
      <w:marBottom w:val="0"/>
      <w:divBdr>
        <w:top w:val="none" w:sz="0" w:space="0" w:color="auto"/>
        <w:left w:val="none" w:sz="0" w:space="0" w:color="auto"/>
        <w:bottom w:val="none" w:sz="0" w:space="0" w:color="auto"/>
        <w:right w:val="none" w:sz="0" w:space="0" w:color="auto"/>
      </w:divBdr>
      <w:divsChild>
        <w:div w:id="1462768050">
          <w:marLeft w:val="0"/>
          <w:marRight w:val="0"/>
          <w:marTop w:val="0"/>
          <w:marBottom w:val="0"/>
          <w:divBdr>
            <w:top w:val="none" w:sz="0" w:space="0" w:color="auto"/>
            <w:left w:val="none" w:sz="0" w:space="0" w:color="auto"/>
            <w:bottom w:val="none" w:sz="0" w:space="0" w:color="auto"/>
            <w:right w:val="none" w:sz="0" w:space="0" w:color="auto"/>
          </w:divBdr>
          <w:divsChild>
            <w:div w:id="272522352">
              <w:marLeft w:val="0"/>
              <w:marRight w:val="0"/>
              <w:marTop w:val="0"/>
              <w:marBottom w:val="0"/>
              <w:divBdr>
                <w:top w:val="none" w:sz="0" w:space="0" w:color="auto"/>
                <w:left w:val="none" w:sz="0" w:space="0" w:color="auto"/>
                <w:bottom w:val="none" w:sz="0" w:space="0" w:color="auto"/>
                <w:right w:val="none" w:sz="0" w:space="0" w:color="auto"/>
              </w:divBdr>
              <w:divsChild>
                <w:div w:id="1575045145">
                  <w:marLeft w:val="0"/>
                  <w:marRight w:val="0"/>
                  <w:marTop w:val="0"/>
                  <w:marBottom w:val="0"/>
                  <w:divBdr>
                    <w:top w:val="none" w:sz="0" w:space="0" w:color="auto"/>
                    <w:left w:val="none" w:sz="0" w:space="0" w:color="auto"/>
                    <w:bottom w:val="none" w:sz="0" w:space="0" w:color="auto"/>
                    <w:right w:val="none" w:sz="0" w:space="0" w:color="auto"/>
                  </w:divBdr>
                  <w:divsChild>
                    <w:div w:id="609436546">
                      <w:marLeft w:val="0"/>
                      <w:marRight w:val="0"/>
                      <w:marTop w:val="0"/>
                      <w:marBottom w:val="0"/>
                      <w:divBdr>
                        <w:top w:val="none" w:sz="0" w:space="0" w:color="auto"/>
                        <w:left w:val="none" w:sz="0" w:space="0" w:color="auto"/>
                        <w:bottom w:val="none" w:sz="0" w:space="0" w:color="auto"/>
                        <w:right w:val="none" w:sz="0" w:space="0" w:color="auto"/>
                      </w:divBdr>
                      <w:divsChild>
                        <w:div w:id="1316371261">
                          <w:marLeft w:val="0"/>
                          <w:marRight w:val="0"/>
                          <w:marTop w:val="0"/>
                          <w:marBottom w:val="0"/>
                          <w:divBdr>
                            <w:top w:val="none" w:sz="0" w:space="0" w:color="auto"/>
                            <w:left w:val="none" w:sz="0" w:space="0" w:color="auto"/>
                            <w:bottom w:val="none" w:sz="0" w:space="0" w:color="auto"/>
                            <w:right w:val="none" w:sz="0" w:space="0" w:color="auto"/>
                          </w:divBdr>
                          <w:divsChild>
                            <w:div w:id="1339426285">
                              <w:marLeft w:val="0"/>
                              <w:marRight w:val="0"/>
                              <w:marTop w:val="0"/>
                              <w:marBottom w:val="0"/>
                              <w:divBdr>
                                <w:top w:val="none" w:sz="0" w:space="0" w:color="auto"/>
                                <w:left w:val="none" w:sz="0" w:space="0" w:color="auto"/>
                                <w:bottom w:val="none" w:sz="0" w:space="0" w:color="auto"/>
                                <w:right w:val="none" w:sz="0" w:space="0" w:color="auto"/>
                              </w:divBdr>
                              <w:divsChild>
                                <w:div w:id="882903803">
                                  <w:marLeft w:val="0"/>
                                  <w:marRight w:val="0"/>
                                  <w:marTop w:val="0"/>
                                  <w:marBottom w:val="0"/>
                                  <w:divBdr>
                                    <w:top w:val="none" w:sz="0" w:space="0" w:color="auto"/>
                                    <w:left w:val="none" w:sz="0" w:space="0" w:color="auto"/>
                                    <w:bottom w:val="none" w:sz="0" w:space="0" w:color="auto"/>
                                    <w:right w:val="none" w:sz="0" w:space="0" w:color="auto"/>
                                  </w:divBdr>
                                  <w:divsChild>
                                    <w:div w:id="220486237">
                                      <w:marLeft w:val="0"/>
                                      <w:marRight w:val="0"/>
                                      <w:marTop w:val="0"/>
                                      <w:marBottom w:val="0"/>
                                      <w:divBdr>
                                        <w:top w:val="none" w:sz="0" w:space="0" w:color="auto"/>
                                        <w:left w:val="none" w:sz="0" w:space="0" w:color="auto"/>
                                        <w:bottom w:val="none" w:sz="0" w:space="0" w:color="auto"/>
                                        <w:right w:val="none" w:sz="0" w:space="0" w:color="auto"/>
                                      </w:divBdr>
                                      <w:divsChild>
                                        <w:div w:id="1751461164">
                                          <w:marLeft w:val="0"/>
                                          <w:marRight w:val="0"/>
                                          <w:marTop w:val="0"/>
                                          <w:marBottom w:val="0"/>
                                          <w:divBdr>
                                            <w:top w:val="none" w:sz="0" w:space="0" w:color="auto"/>
                                            <w:left w:val="none" w:sz="0" w:space="0" w:color="auto"/>
                                            <w:bottom w:val="none" w:sz="0" w:space="0" w:color="auto"/>
                                            <w:right w:val="none" w:sz="0" w:space="0" w:color="auto"/>
                                          </w:divBdr>
                                          <w:divsChild>
                                            <w:div w:id="488713645">
                                              <w:marLeft w:val="0"/>
                                              <w:marRight w:val="0"/>
                                              <w:marTop w:val="0"/>
                                              <w:marBottom w:val="0"/>
                                              <w:divBdr>
                                                <w:top w:val="none" w:sz="0" w:space="0" w:color="auto"/>
                                                <w:left w:val="none" w:sz="0" w:space="0" w:color="auto"/>
                                                <w:bottom w:val="none" w:sz="0" w:space="0" w:color="auto"/>
                                                <w:right w:val="none" w:sz="0" w:space="0" w:color="auto"/>
                                              </w:divBdr>
                                              <w:divsChild>
                                                <w:div w:id="583881077">
                                                  <w:marLeft w:val="0"/>
                                                  <w:marRight w:val="0"/>
                                                  <w:marTop w:val="0"/>
                                                  <w:marBottom w:val="0"/>
                                                  <w:divBdr>
                                                    <w:top w:val="none" w:sz="0" w:space="0" w:color="auto"/>
                                                    <w:left w:val="none" w:sz="0" w:space="0" w:color="auto"/>
                                                    <w:bottom w:val="none" w:sz="0" w:space="0" w:color="auto"/>
                                                    <w:right w:val="none" w:sz="0" w:space="0" w:color="auto"/>
                                                  </w:divBdr>
                                                  <w:divsChild>
                                                    <w:div w:id="976373199">
                                                      <w:marLeft w:val="0"/>
                                                      <w:marRight w:val="0"/>
                                                      <w:marTop w:val="0"/>
                                                      <w:marBottom w:val="0"/>
                                                      <w:divBdr>
                                                        <w:top w:val="none" w:sz="0" w:space="0" w:color="auto"/>
                                                        <w:left w:val="none" w:sz="0" w:space="0" w:color="auto"/>
                                                        <w:bottom w:val="none" w:sz="0" w:space="0" w:color="auto"/>
                                                        <w:right w:val="none" w:sz="0" w:space="0" w:color="auto"/>
                                                      </w:divBdr>
                                                      <w:divsChild>
                                                        <w:div w:id="116872877">
                                                          <w:marLeft w:val="0"/>
                                                          <w:marRight w:val="0"/>
                                                          <w:marTop w:val="0"/>
                                                          <w:marBottom w:val="0"/>
                                                          <w:divBdr>
                                                            <w:top w:val="none" w:sz="0" w:space="0" w:color="auto"/>
                                                            <w:left w:val="none" w:sz="0" w:space="0" w:color="auto"/>
                                                            <w:bottom w:val="none" w:sz="0" w:space="0" w:color="auto"/>
                                                            <w:right w:val="none" w:sz="0" w:space="0" w:color="auto"/>
                                                          </w:divBdr>
                                                          <w:divsChild>
                                                            <w:div w:id="1948388506">
                                                              <w:marLeft w:val="0"/>
                                                              <w:marRight w:val="0"/>
                                                              <w:marTop w:val="0"/>
                                                              <w:marBottom w:val="0"/>
                                                              <w:divBdr>
                                                                <w:top w:val="none" w:sz="0" w:space="0" w:color="auto"/>
                                                                <w:left w:val="none" w:sz="0" w:space="0" w:color="auto"/>
                                                                <w:bottom w:val="none" w:sz="0" w:space="0" w:color="auto"/>
                                                                <w:right w:val="none" w:sz="0" w:space="0" w:color="auto"/>
                                                              </w:divBdr>
                                                            </w:div>
                                                            <w:div w:id="1702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4450719">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C2BB-D144-4E31-B9B3-90AB797F0EC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70F6C18-B909-4B66-98DD-B6995041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098433 USG Heradesign™ Wood Wool Direct Mount Wall &amp; Ceilings Panels Architectural Specification (English) - SC32845</vt:lpstr>
    </vt:vector>
  </TitlesOfParts>
  <Company>USG Corporation</Company>
  <LinksUpToDate>false</LinksUpToDate>
  <CharactersWithSpaces>2965</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098433 USG Heradesign™ Wood Wool Direct Mount Wall &amp; Ceilings Panels Architectural Specification (English) - SC32845</dc:title>
  <dc:subject>Section 098433 USG Heradesign™ Wood Wool Direct Mount Wall &amp; Ceilings Panels Architectural Specification (English) - SC32845</dc:subject>
  <dc:creator>USG Corporation</dc:creator>
  <cp:keywords/>
  <cp:lastModifiedBy>Brockwell, Deirdre A.</cp:lastModifiedBy>
  <cp:revision>2</cp:revision>
  <cp:lastPrinted>2017-03-09T18:30:00Z</cp:lastPrinted>
  <dcterms:created xsi:type="dcterms:W3CDTF">2022-11-16T16:57:00Z</dcterms:created>
  <dcterms:modified xsi:type="dcterms:W3CDTF">2022-11-16T16:57:00Z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139bdac1-cdda-464b-82af-925f265a58f4</vt:lpwstr>
  </property>
  <property fmtid="{D5CDD505-2E9C-101B-9397-08002B2CF9AE}" pid="3" name="bjSaver">
    <vt:lpwstr>CW8OtosxYQDDbY/KqiF5dJvVgw4HDzEj</vt:lpwstr>
  </property>
  <property fmtid="{D5CDD505-2E9C-101B-9397-08002B2CF9AE}" pid="4" name="bjDocumentLabelXML">
    <vt:lpwstr>&lt;?xml version="1.0" encoding="us-ascii"?&gt;&lt;sisl xmlns:xsi="http://www.w3.org/2001/XMLSchema-instance" xmlns:xsd="http://www.w3.org/2001/XMLSchema" sislVersion="0" policy="60ab6037-56a8-4449-8d4d-6ee2b6fb3efd" origin="userSelected" xmlns="http://www.boldonj</vt:lpwstr>
  </property>
  <property fmtid="{D5CDD505-2E9C-101B-9397-08002B2CF9AE}" pid="5" name="bjDocumentLabelXML-0">
    <vt:lpwstr>ames.com/2008/01/sie/internal/label"&gt;&lt;element uid="44a930a5-ec43-4383-a605-ce61c2b8cd36" value="" /&gt;&lt;element uid="b3669a47-797f-4bbd-95be-6bad5f34b168" value="" /&gt;&lt;/sisl&gt;</vt:lpwstr>
  </property>
  <property fmtid="{D5CDD505-2E9C-101B-9397-08002B2CF9AE}" pid="6" name="bjDocumentSecurityLabel">
    <vt:lpwstr>Public - CIC</vt:lpwstr>
  </property>
  <property fmtid="{D5CDD505-2E9C-101B-9397-08002B2CF9AE}" pid="7" name="MSIP_Label_32c526db-0eda-4629-a674-19523d737ffc_Enabled">
    <vt:lpwstr>true</vt:lpwstr>
  </property>
  <property fmtid="{D5CDD505-2E9C-101B-9397-08002B2CF9AE}" pid="8" name="MSIP_Label_32c526db-0eda-4629-a674-19523d737ffc_SetDate">
    <vt:lpwstr>2022-06-27T17:15:31Z</vt:lpwstr>
  </property>
  <property fmtid="{D5CDD505-2E9C-101B-9397-08002B2CF9AE}" pid="9" name="MSIP_Label_32c526db-0eda-4629-a674-19523d737ffc_Method">
    <vt:lpwstr>Standard</vt:lpwstr>
  </property>
  <property fmtid="{D5CDD505-2E9C-101B-9397-08002B2CF9AE}" pid="10" name="MSIP_Label_32c526db-0eda-4629-a674-19523d737ffc_Name">
    <vt:lpwstr>xyzusgzyxpublic</vt:lpwstr>
  </property>
  <property fmtid="{D5CDD505-2E9C-101B-9397-08002B2CF9AE}" pid="11" name="MSIP_Label_32c526db-0eda-4629-a674-19523d737ffc_SiteId">
    <vt:lpwstr>8e054cc8-912b-4b6a-a11f-8cf2a78550c3</vt:lpwstr>
  </property>
  <property fmtid="{D5CDD505-2E9C-101B-9397-08002B2CF9AE}" pid="12" name="MSIP_Label_32c526db-0eda-4629-a674-19523d737ffc_ActionId">
    <vt:lpwstr>b49ea9a9-c15b-4941-b59c-6d5aa5eb6cc0</vt:lpwstr>
  </property>
  <property fmtid="{D5CDD505-2E9C-101B-9397-08002B2CF9AE}" pid="13" name="MSIP_Label_32c526db-0eda-4629-a674-19523d737ffc_ContentBits">
    <vt:lpwstr>0</vt:lpwstr>
  </property>
</Properties>
</file>