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E955A23"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B0706D">
        <w:rPr>
          <w:rFonts w:ascii="Arial" w:hAnsi="Arial" w:cs="Arial"/>
          <w:sz w:val="20"/>
          <w:szCs w:val="20"/>
        </w:rPr>
        <w:t>grano</w:t>
      </w:r>
      <w:r w:rsidR="00614BC1">
        <w:rPr>
          <w:rFonts w:ascii="Arial" w:hAnsi="Arial" w:cs="Arial"/>
          <w:sz w:val="20"/>
          <w:szCs w:val="20"/>
          <w:vertAlign w:val="superscript"/>
        </w:rPr>
        <w:t>TM</w:t>
      </w:r>
      <w:proofErr w:type="spellEnd"/>
      <w:r w:rsidR="00B0706D">
        <w:rPr>
          <w:rFonts w:ascii="Arial" w:hAnsi="Arial" w:cs="Arial"/>
          <w:sz w:val="20"/>
          <w:szCs w:val="20"/>
        </w:rPr>
        <w:t xml:space="preserve"> ed</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6C5EA5">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6C5EA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6C5EA5">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6C5EA5">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6C5EA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6C5EA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6C5EA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6C5EA5">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6C5EA5">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6C5EA5">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6C5EA5">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6C5EA5">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6C5EA5">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6C5EA5">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6C5EA5">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6C5EA5">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6C5EA5">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6C5EA5">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6C5EA5">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6C5EA5">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6C5EA5">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77D0985E" w:rsidR="003939C2" w:rsidRPr="00D67C65" w:rsidRDefault="003939C2" w:rsidP="006C5EA5">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6C5EA5">
        <w:rPr>
          <w:rFonts w:ascii="Arial" w:hAnsi="Arial" w:cs="Arial"/>
          <w:sz w:val="20"/>
          <w:szCs w:val="20"/>
        </w:rPr>
        <w:t>01</w:t>
      </w:r>
      <w:r w:rsidRPr="00D67C65">
        <w:rPr>
          <w:rFonts w:ascii="Arial" w:hAnsi="Arial" w:cs="Arial"/>
          <w:sz w:val="20"/>
          <w:szCs w:val="20"/>
        </w:rPr>
        <w:t>40</w:t>
      </w:r>
      <w:r w:rsidR="006C5EA5">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6C5EA5">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707BB029" w14:textId="77777777" w:rsidR="006C5EA5" w:rsidRDefault="006C5EA5" w:rsidP="006C5EA5">
      <w:pPr>
        <w:pStyle w:val="ListParagraph"/>
        <w:numPr>
          <w:ilvl w:val="0"/>
          <w:numId w:val="31"/>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54220FDA" w14:textId="77777777" w:rsidR="006C5EA5" w:rsidRDefault="006C5EA5" w:rsidP="006C5EA5">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39C6FAE2" w14:textId="77777777" w:rsidR="006C5EA5" w:rsidRDefault="006C5EA5" w:rsidP="006C5EA5">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21937E07" w14:textId="77777777" w:rsidR="006C5EA5" w:rsidRDefault="006C5EA5" w:rsidP="006C5EA5">
      <w:pPr>
        <w:pStyle w:val="ListParagraph"/>
        <w:numPr>
          <w:ilvl w:val="0"/>
          <w:numId w:val="31"/>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3256A8C9" w14:textId="77777777" w:rsidR="006C5EA5" w:rsidRDefault="006C5EA5" w:rsidP="006C5EA5">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6C5EA5">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6C5EA5">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6C5EA5">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6C5EA5">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6C5EA5">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6C5EA5">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6C5EA5">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6C5EA5">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6C5EA5">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6C5EA5">
      <w:pPr>
        <w:pStyle w:val="ListParagraph"/>
        <w:numPr>
          <w:ilvl w:val="1"/>
          <w:numId w:val="30"/>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6C5EA5">
      <w:pPr>
        <w:pStyle w:val="ListParagraph"/>
        <w:numPr>
          <w:ilvl w:val="1"/>
          <w:numId w:val="30"/>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6C5EA5">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0B9E1034"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68842E66"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6C5EA5">
        <w:rPr>
          <w:rFonts w:ascii="Arial" w:hAnsi="Arial" w:cs="Arial"/>
          <w:sz w:val="20"/>
          <w:szCs w:val="20"/>
        </w:rPr>
        <w:t xml:space="preserve">phthalate </w:t>
      </w:r>
      <w:r w:rsidRPr="00AB5806">
        <w:rPr>
          <w:rFonts w:ascii="Arial" w:hAnsi="Arial" w:cs="Arial"/>
          <w:sz w:val="20"/>
          <w:szCs w:val="20"/>
        </w:rPr>
        <w:t>plasticizers.</w:t>
      </w:r>
    </w:p>
    <w:p w14:paraId="32C274D5" w14:textId="1E7DBE6B" w:rsidR="003939C2" w:rsidRPr="00AB5806" w:rsidRDefault="003939C2" w:rsidP="006C5EA5">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6C5EA5">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6C5EA5">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6C5EA5">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6C5EA5">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6C5EA5">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6C5EA5">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3E1E50B" w14:textId="77777777" w:rsidR="00B0706D" w:rsidRDefault="003939C2" w:rsidP="006C5EA5">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061FBE9E" w14:textId="0FD1B73F" w:rsidR="003342A3" w:rsidRPr="00B0706D" w:rsidRDefault="00EA25CF" w:rsidP="00B0706D">
      <w:pPr>
        <w:spacing w:before="120"/>
        <w:rPr>
          <w:rFonts w:ascii="Arial" w:hAnsi="Arial" w:cs="Arial"/>
          <w:sz w:val="20"/>
          <w:szCs w:val="20"/>
        </w:rPr>
      </w:pPr>
      <w:r w:rsidRPr="00B0706D">
        <w:rPr>
          <w:rFonts w:ascii="Arial" w:hAnsi="Arial" w:cs="Arial"/>
          <w:sz w:val="20"/>
          <w:szCs w:val="20"/>
        </w:rPr>
        <w:t>2.</w:t>
      </w:r>
      <w:r w:rsidR="00B0706D">
        <w:rPr>
          <w:rFonts w:ascii="Arial" w:hAnsi="Arial" w:cs="Arial"/>
          <w:sz w:val="20"/>
          <w:szCs w:val="20"/>
        </w:rPr>
        <w:t>2</w:t>
      </w:r>
      <w:r w:rsidRPr="00B0706D">
        <w:rPr>
          <w:rFonts w:ascii="Arial" w:hAnsi="Arial" w:cs="Arial"/>
          <w:sz w:val="20"/>
          <w:szCs w:val="20"/>
        </w:rPr>
        <w:t xml:space="preserve"> RESILIENT TILE FLOORING FOR ELECTROSTATIC DISSIPATIVE PROTECTION</w:t>
      </w:r>
    </w:p>
    <w:p w14:paraId="0AE0775D" w14:textId="77777777" w:rsidR="00C66A04" w:rsidRPr="00AB5806" w:rsidRDefault="00C66A04" w:rsidP="006C5EA5">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DD501E" w:rsidRPr="00AB5806" w14:paraId="492580C0" w14:textId="77777777" w:rsidTr="005A6A6D">
        <w:tc>
          <w:tcPr>
            <w:tcW w:w="450" w:type="dxa"/>
            <w:shd w:val="clear" w:color="auto" w:fill="auto"/>
          </w:tcPr>
          <w:p w14:paraId="604FD498"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19BB2B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7D232A95" w14:textId="085F5044" w:rsidR="00DD501E" w:rsidRPr="00AB5806" w:rsidRDefault="00DD501E"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sidR="00614BC1">
              <w:rPr>
                <w:rFonts w:ascii="Arial" w:hAnsi="Arial" w:cs="Arial"/>
                <w:sz w:val="20"/>
                <w:szCs w:val="20"/>
                <w:vertAlign w:val="superscript"/>
              </w:rPr>
              <w:t>TM</w:t>
            </w:r>
            <w:proofErr w:type="spellEnd"/>
            <w:r w:rsidRPr="00AB5806">
              <w:rPr>
                <w:rFonts w:ascii="Arial" w:hAnsi="Arial" w:cs="Arial"/>
                <w:b/>
                <w:sz w:val="20"/>
                <w:szCs w:val="20"/>
              </w:rPr>
              <w:t xml:space="preserve"> ed, Article 1880</w:t>
            </w:r>
          </w:p>
        </w:tc>
      </w:tr>
      <w:tr w:rsidR="00DD501E" w:rsidRPr="00AB5806" w14:paraId="72FA4306" w14:textId="77777777" w:rsidTr="005A6A6D">
        <w:tc>
          <w:tcPr>
            <w:tcW w:w="450" w:type="dxa"/>
            <w:shd w:val="clear" w:color="auto" w:fill="auto"/>
          </w:tcPr>
          <w:p w14:paraId="3EC931DF"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78B15F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688" w:type="dxa"/>
            <w:shd w:val="clear" w:color="auto" w:fill="auto"/>
          </w:tcPr>
          <w:p w14:paraId="3DD6C2C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Type IB and Grade 2</w:t>
            </w:r>
          </w:p>
        </w:tc>
      </w:tr>
      <w:tr w:rsidR="00DD501E" w:rsidRPr="00AB5806" w14:paraId="24639D13" w14:textId="77777777" w:rsidTr="005A6A6D">
        <w:tc>
          <w:tcPr>
            <w:tcW w:w="450" w:type="dxa"/>
            <w:shd w:val="clear" w:color="auto" w:fill="auto"/>
          </w:tcPr>
          <w:p w14:paraId="05EA2004"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1DADD0C" w14:textId="77777777" w:rsidR="008576B0" w:rsidRPr="00AB5806" w:rsidRDefault="00DD501E" w:rsidP="005F3166">
            <w:pPr>
              <w:spacing w:before="20" w:after="60"/>
              <w:rPr>
                <w:rFonts w:ascii="Arial" w:hAnsi="Arial" w:cs="Arial"/>
                <w:sz w:val="20"/>
                <w:szCs w:val="20"/>
              </w:rPr>
            </w:pPr>
            <w:r w:rsidRPr="00AB5806">
              <w:rPr>
                <w:rFonts w:ascii="Arial" w:hAnsi="Arial" w:cs="Arial"/>
                <w:sz w:val="20"/>
                <w:szCs w:val="20"/>
              </w:rPr>
              <w:t>Limited Wear Warranty:</w:t>
            </w:r>
          </w:p>
          <w:p w14:paraId="445ED38D" w14:textId="77777777" w:rsidR="001C5A8F" w:rsidRPr="00AB5806" w:rsidRDefault="00DB2F84">
            <w:pPr>
              <w:spacing w:before="20" w:after="60"/>
              <w:rPr>
                <w:rFonts w:ascii="Arial" w:hAnsi="Arial" w:cs="Arial"/>
                <w:sz w:val="20"/>
                <w:szCs w:val="20"/>
              </w:rPr>
            </w:pPr>
            <w:r w:rsidRPr="00AB5806">
              <w:rPr>
                <w:rFonts w:ascii="Arial" w:hAnsi="Arial" w:cs="Arial"/>
                <w:sz w:val="20"/>
                <w:szCs w:val="20"/>
              </w:rPr>
              <w:t>Conductivity</w:t>
            </w:r>
            <w:r w:rsidR="001C5A8F" w:rsidRPr="00AB5806">
              <w:rPr>
                <w:rFonts w:ascii="Arial" w:hAnsi="Arial" w:cs="Arial"/>
                <w:sz w:val="20"/>
                <w:szCs w:val="20"/>
              </w:rPr>
              <w:t xml:space="preserve"> Warranty:</w:t>
            </w:r>
          </w:p>
        </w:tc>
        <w:tc>
          <w:tcPr>
            <w:tcW w:w="5688" w:type="dxa"/>
            <w:shd w:val="clear" w:color="auto" w:fill="auto"/>
          </w:tcPr>
          <w:p w14:paraId="04E698E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p w14:paraId="1D857844" w14:textId="77777777" w:rsidR="008576B0" w:rsidRPr="00AB5806" w:rsidRDefault="008576B0" w:rsidP="005F3166">
            <w:pPr>
              <w:spacing w:before="20" w:after="60"/>
              <w:rPr>
                <w:rFonts w:ascii="Arial" w:hAnsi="Arial" w:cs="Arial"/>
                <w:sz w:val="20"/>
                <w:szCs w:val="20"/>
              </w:rPr>
            </w:pPr>
            <w:r w:rsidRPr="00AB5806">
              <w:rPr>
                <w:rFonts w:ascii="Arial" w:hAnsi="Arial" w:cs="Arial"/>
                <w:sz w:val="20"/>
                <w:szCs w:val="20"/>
              </w:rPr>
              <w:t>10 years</w:t>
            </w:r>
          </w:p>
        </w:tc>
      </w:tr>
      <w:tr w:rsidR="00DD501E" w:rsidRPr="00AB5806" w14:paraId="2714853F" w14:textId="77777777" w:rsidTr="005A6A6D">
        <w:tc>
          <w:tcPr>
            <w:tcW w:w="450" w:type="dxa"/>
            <w:shd w:val="clear" w:color="auto" w:fill="auto"/>
          </w:tcPr>
          <w:p w14:paraId="1C8DA99C"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1B098F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6EEA2183" w14:textId="3F559234"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nora vulcanized rubber compound 928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DD501E" w:rsidRPr="00AB5806" w14:paraId="3E7F3D0E" w14:textId="77777777" w:rsidTr="005A6A6D">
        <w:tc>
          <w:tcPr>
            <w:tcW w:w="450" w:type="dxa"/>
            <w:shd w:val="clear" w:color="auto" w:fill="auto"/>
          </w:tcPr>
          <w:p w14:paraId="59488698"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E6064B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63047EB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DD501E" w:rsidRPr="00AB5806" w14:paraId="0CAEDD5A" w14:textId="77777777" w:rsidTr="005A6A6D">
        <w:tc>
          <w:tcPr>
            <w:tcW w:w="450" w:type="dxa"/>
            <w:shd w:val="clear" w:color="auto" w:fill="auto"/>
          </w:tcPr>
          <w:p w14:paraId="3256097E"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9B7049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6D37B1D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8 standard colors</w:t>
            </w:r>
          </w:p>
        </w:tc>
      </w:tr>
      <w:tr w:rsidR="00DD501E" w:rsidRPr="00AB5806" w14:paraId="5EA7102B" w14:textId="77777777" w:rsidTr="005A6A6D">
        <w:tc>
          <w:tcPr>
            <w:tcW w:w="450" w:type="dxa"/>
            <w:shd w:val="clear" w:color="auto" w:fill="auto"/>
          </w:tcPr>
          <w:p w14:paraId="2B6E8191"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96D502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01A9802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Hammered</w:t>
            </w:r>
          </w:p>
        </w:tc>
      </w:tr>
      <w:tr w:rsidR="00DD501E" w:rsidRPr="00AB5806" w14:paraId="6255A2AC" w14:textId="77777777" w:rsidTr="005A6A6D">
        <w:tc>
          <w:tcPr>
            <w:tcW w:w="450" w:type="dxa"/>
            <w:shd w:val="clear" w:color="auto" w:fill="auto"/>
          </w:tcPr>
          <w:p w14:paraId="4A2428F3"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843C3B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0AB87B0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Double-sanded smooth</w:t>
            </w:r>
          </w:p>
        </w:tc>
      </w:tr>
      <w:tr w:rsidR="00DD501E" w:rsidRPr="00AB5806" w14:paraId="0ACC45E2" w14:textId="77777777" w:rsidTr="005A6A6D">
        <w:tc>
          <w:tcPr>
            <w:tcW w:w="450" w:type="dxa"/>
            <w:shd w:val="clear" w:color="auto" w:fill="auto"/>
          </w:tcPr>
          <w:p w14:paraId="0A4E917B"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32FCBD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 Size</w:t>
            </w:r>
            <w:r w:rsidR="000575CF" w:rsidRPr="00AB5806">
              <w:rPr>
                <w:rFonts w:ascii="Arial" w:hAnsi="Arial" w:cs="Arial"/>
                <w:sz w:val="20"/>
                <w:szCs w:val="20"/>
              </w:rPr>
              <w:t xml:space="preserve"> for Tile</w:t>
            </w:r>
            <w:r w:rsidRPr="00AB5806">
              <w:rPr>
                <w:rFonts w:ascii="Arial" w:hAnsi="Arial" w:cs="Arial"/>
                <w:sz w:val="20"/>
                <w:szCs w:val="20"/>
              </w:rPr>
              <w:t xml:space="preserve"> (ASTM F2055):</w:t>
            </w:r>
            <w:r w:rsidRPr="00AB5806">
              <w:rPr>
                <w:rFonts w:ascii="Arial" w:hAnsi="Arial" w:cs="Arial"/>
                <w:sz w:val="20"/>
                <w:szCs w:val="20"/>
              </w:rPr>
              <w:br/>
              <w:t>± 0.02 (± 0.5mm) is required</w:t>
            </w:r>
          </w:p>
        </w:tc>
        <w:tc>
          <w:tcPr>
            <w:tcW w:w="5688" w:type="dxa"/>
            <w:shd w:val="clear" w:color="auto" w:fill="auto"/>
          </w:tcPr>
          <w:p w14:paraId="5BACAF4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39.</w:t>
            </w:r>
            <w:r w:rsidR="00A237B8" w:rsidRPr="00AB5806">
              <w:rPr>
                <w:rFonts w:ascii="Arial" w:hAnsi="Arial" w:cs="Arial"/>
                <w:sz w:val="20"/>
                <w:szCs w:val="20"/>
              </w:rPr>
              <w:t>45</w:t>
            </w:r>
            <w:r w:rsidRPr="00AB5806">
              <w:rPr>
                <w:rFonts w:ascii="Arial" w:hAnsi="Arial" w:cs="Arial"/>
                <w:sz w:val="20"/>
                <w:szCs w:val="20"/>
              </w:rPr>
              <w:t xml:space="preserve"> inches by 39.</w:t>
            </w:r>
            <w:r w:rsidR="00A237B8" w:rsidRPr="00AB5806">
              <w:rPr>
                <w:rFonts w:ascii="Arial" w:hAnsi="Arial" w:cs="Arial"/>
                <w:sz w:val="20"/>
                <w:szCs w:val="20"/>
              </w:rPr>
              <w:t>45</w:t>
            </w:r>
            <w:r w:rsidRPr="00AB5806">
              <w:rPr>
                <w:rFonts w:ascii="Arial" w:hAnsi="Arial" w:cs="Arial"/>
                <w:sz w:val="20"/>
                <w:szCs w:val="20"/>
              </w:rPr>
              <w:t xml:space="preserve"> inches (100</w:t>
            </w:r>
            <w:r w:rsidR="0013235B" w:rsidRPr="00AB5806">
              <w:rPr>
                <w:rFonts w:ascii="Arial" w:hAnsi="Arial" w:cs="Arial"/>
                <w:sz w:val="20"/>
                <w:szCs w:val="20"/>
              </w:rPr>
              <w:t>2</w:t>
            </w:r>
            <w:r w:rsidRPr="00AB5806">
              <w:rPr>
                <w:rFonts w:ascii="Arial" w:hAnsi="Arial" w:cs="Arial"/>
                <w:sz w:val="20"/>
                <w:szCs w:val="20"/>
              </w:rPr>
              <w:t>mm by 100</w:t>
            </w:r>
            <w:r w:rsidR="0013235B" w:rsidRPr="00AB5806">
              <w:rPr>
                <w:rFonts w:ascii="Arial" w:hAnsi="Arial" w:cs="Arial"/>
                <w:sz w:val="20"/>
                <w:szCs w:val="20"/>
              </w:rPr>
              <w:t>2</w:t>
            </w:r>
            <w:r w:rsidRPr="00AB5806">
              <w:rPr>
                <w:rFonts w:ascii="Arial" w:hAnsi="Arial" w:cs="Arial"/>
                <w:sz w:val="20"/>
                <w:szCs w:val="20"/>
              </w:rPr>
              <w:t>mm)</w:t>
            </w:r>
          </w:p>
        </w:tc>
      </w:tr>
      <w:tr w:rsidR="00DD501E" w:rsidRPr="00AB5806" w14:paraId="6D0FBAB3" w14:textId="77777777" w:rsidTr="005A6A6D">
        <w:tc>
          <w:tcPr>
            <w:tcW w:w="450" w:type="dxa"/>
            <w:shd w:val="clear" w:color="auto" w:fill="auto"/>
          </w:tcPr>
          <w:p w14:paraId="59A19D7B"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823623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707C568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117AAAAB" w14:textId="77777777" w:rsidTr="005A6A6D">
        <w:tc>
          <w:tcPr>
            <w:tcW w:w="450" w:type="dxa"/>
            <w:shd w:val="clear" w:color="auto" w:fill="auto"/>
          </w:tcPr>
          <w:p w14:paraId="0F7A6070"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4D2627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 mm) is required</w:t>
            </w:r>
          </w:p>
        </w:tc>
        <w:tc>
          <w:tcPr>
            <w:tcW w:w="5688" w:type="dxa"/>
            <w:shd w:val="clear" w:color="auto" w:fill="auto"/>
          </w:tcPr>
          <w:p w14:paraId="7617FE1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0.16 inches (4mm)</w:t>
            </w:r>
          </w:p>
        </w:tc>
      </w:tr>
      <w:tr w:rsidR="00DD501E" w:rsidRPr="00AB5806" w14:paraId="2F2D8587" w14:textId="77777777" w:rsidTr="005A6A6D">
        <w:tc>
          <w:tcPr>
            <w:tcW w:w="450" w:type="dxa"/>
            <w:shd w:val="clear" w:color="auto" w:fill="auto"/>
          </w:tcPr>
          <w:p w14:paraId="29F22988"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A2FFDD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2E2A7DE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4B3FE5E3" w14:textId="77777777" w:rsidTr="005A6A6D">
        <w:tc>
          <w:tcPr>
            <w:tcW w:w="450" w:type="dxa"/>
            <w:shd w:val="clear" w:color="auto" w:fill="auto"/>
          </w:tcPr>
          <w:p w14:paraId="006847C4"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B95D4C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7E101D4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NBSIR 75 950, 0.58 </w:t>
            </w:r>
          </w:p>
        </w:tc>
      </w:tr>
      <w:tr w:rsidR="00DD501E" w:rsidRPr="00AB5806" w14:paraId="5D93A2DA" w14:textId="77777777" w:rsidTr="005A6A6D">
        <w:tc>
          <w:tcPr>
            <w:tcW w:w="450" w:type="dxa"/>
            <w:shd w:val="clear" w:color="auto" w:fill="auto"/>
          </w:tcPr>
          <w:p w14:paraId="6D631F30"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EB0599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1E69D817"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 418 (flaming) and 285 (non-flaming) </w:t>
            </w:r>
          </w:p>
        </w:tc>
      </w:tr>
      <w:tr w:rsidR="00DD501E" w:rsidRPr="00AB5806" w14:paraId="43913A51" w14:textId="77777777" w:rsidTr="005A6A6D">
        <w:tc>
          <w:tcPr>
            <w:tcW w:w="450" w:type="dxa"/>
            <w:shd w:val="clear" w:color="auto" w:fill="auto"/>
          </w:tcPr>
          <w:p w14:paraId="03DB5D64"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19A70C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6CE5B65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D501E" w:rsidRPr="00AB5806" w14:paraId="6602843D" w14:textId="77777777" w:rsidTr="005A6A6D">
        <w:tc>
          <w:tcPr>
            <w:tcW w:w="450" w:type="dxa"/>
            <w:shd w:val="clear" w:color="auto" w:fill="auto"/>
          </w:tcPr>
          <w:p w14:paraId="35770214"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1978C2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1DE7F083" w14:textId="33AD791F"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Static coefficient of friction, Neolite dry 1.0, Neolite wet 0.90</w:t>
            </w:r>
          </w:p>
        </w:tc>
      </w:tr>
      <w:tr w:rsidR="00DD501E" w:rsidRPr="00AB5806" w14:paraId="65A38784" w14:textId="77777777" w:rsidTr="005A6A6D">
        <w:tc>
          <w:tcPr>
            <w:tcW w:w="450" w:type="dxa"/>
            <w:shd w:val="clear" w:color="auto" w:fill="auto"/>
          </w:tcPr>
          <w:p w14:paraId="09981046"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9B5076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20EAAAB4"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D501E" w:rsidRPr="00AB5806" w14:paraId="7BD1EC56" w14:textId="77777777" w:rsidTr="005A6A6D">
        <w:tc>
          <w:tcPr>
            <w:tcW w:w="450" w:type="dxa"/>
            <w:shd w:val="clear" w:color="auto" w:fill="auto"/>
          </w:tcPr>
          <w:p w14:paraId="4D92C1C6" w14:textId="77777777" w:rsidR="00DD501E" w:rsidRPr="00AB5806" w:rsidRDefault="00DD501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2209536" w14:textId="51AE11F8" w:rsidR="00DD501E" w:rsidRPr="00AB5806" w:rsidRDefault="00472181" w:rsidP="005F3166">
            <w:pPr>
              <w:spacing w:before="20" w:after="60"/>
              <w:rPr>
                <w:rFonts w:ascii="Arial" w:hAnsi="Arial" w:cs="Arial"/>
                <w:sz w:val="20"/>
                <w:szCs w:val="20"/>
              </w:rPr>
            </w:pPr>
            <w:r>
              <w:rPr>
                <w:rFonts w:ascii="Arial" w:hAnsi="Arial" w:cs="Arial"/>
                <w:sz w:val="20"/>
                <w:szCs w:val="20"/>
              </w:rPr>
              <w:t>Indoor Air Quality</w:t>
            </w:r>
            <w:r w:rsidR="00DD501E" w:rsidRPr="00AB5806">
              <w:rPr>
                <w:rFonts w:ascii="Arial" w:hAnsi="Arial" w:cs="Arial"/>
                <w:sz w:val="20"/>
                <w:szCs w:val="20"/>
              </w:rPr>
              <w:t>:</w:t>
            </w:r>
          </w:p>
        </w:tc>
        <w:tc>
          <w:tcPr>
            <w:tcW w:w="5688" w:type="dxa"/>
            <w:shd w:val="clear" w:color="auto" w:fill="auto"/>
          </w:tcPr>
          <w:p w14:paraId="0708E8A6" w14:textId="7430EDBD" w:rsidR="00DD501E" w:rsidRPr="00AB5806" w:rsidRDefault="00472181"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6C5EA5">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B6E72" w:rsidRPr="00AB5806" w14:paraId="6A368B6A" w14:textId="77777777" w:rsidTr="005A6A6D">
        <w:tc>
          <w:tcPr>
            <w:tcW w:w="450" w:type="dxa"/>
            <w:shd w:val="clear" w:color="auto" w:fill="auto"/>
          </w:tcPr>
          <w:p w14:paraId="3F649CBF" w14:textId="77777777" w:rsidR="00CB6E72" w:rsidRPr="00AB5806" w:rsidRDefault="00CB6E72"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1DE2ED2" w14:textId="77777777" w:rsidR="00CB6E72" w:rsidRPr="00AB5806" w:rsidRDefault="00CB6E72" w:rsidP="00CB6E72">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13B6E331" w14:textId="775805D0" w:rsidR="00CB6E72" w:rsidRPr="00AB5806" w:rsidRDefault="0096765A" w:rsidP="00CB6E72">
            <w:pPr>
              <w:spacing w:before="20" w:after="60"/>
              <w:rPr>
                <w:rFonts w:ascii="Arial" w:hAnsi="Arial" w:cs="Arial"/>
                <w:sz w:val="20"/>
                <w:szCs w:val="20"/>
              </w:rPr>
            </w:pPr>
            <w:r>
              <w:rPr>
                <w:rFonts w:ascii="Arial" w:hAnsi="Arial" w:cs="Arial"/>
                <w:sz w:val="20"/>
                <w:szCs w:val="20"/>
              </w:rPr>
              <w:t xml:space="preserve">3rd </w:t>
            </w:r>
            <w:r w:rsidR="004832C9">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0245DEAF" w14:textId="77777777" w:rsidTr="005A6A6D">
        <w:tc>
          <w:tcPr>
            <w:tcW w:w="450" w:type="dxa"/>
            <w:shd w:val="clear" w:color="auto" w:fill="auto"/>
          </w:tcPr>
          <w:p w14:paraId="498F5FB0"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C56B84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45E877B9" w14:textId="6C994BF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6C5EA5">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3BA596B6" w14:textId="77777777" w:rsidTr="005A6A6D">
        <w:tc>
          <w:tcPr>
            <w:tcW w:w="450" w:type="dxa"/>
            <w:shd w:val="clear" w:color="auto" w:fill="auto"/>
          </w:tcPr>
          <w:p w14:paraId="4D7C9752"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FC60407" w14:textId="5D731138"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6C5EA5">
              <w:rPr>
                <w:rFonts w:ascii="Arial" w:hAnsi="Arial" w:cs="Arial"/>
                <w:sz w:val="20"/>
                <w:szCs w:val="20"/>
              </w:rPr>
              <w:t>01</w:t>
            </w:r>
            <w:r w:rsidRPr="00AB5806">
              <w:rPr>
                <w:rFonts w:ascii="Arial" w:hAnsi="Arial" w:cs="Arial"/>
                <w:sz w:val="20"/>
                <w:szCs w:val="20"/>
              </w:rPr>
              <w:t>40</w:t>
            </w:r>
            <w:r w:rsidR="006C5EA5">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2A9545D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15dB (compare only ∆ values)</w:t>
            </w:r>
          </w:p>
        </w:tc>
      </w:tr>
      <w:tr w:rsidR="009F3B3E" w:rsidRPr="00AB5806" w14:paraId="4B28FD5E" w14:textId="77777777" w:rsidTr="005A6A6D">
        <w:tc>
          <w:tcPr>
            <w:tcW w:w="450" w:type="dxa"/>
            <w:shd w:val="clear" w:color="auto" w:fill="auto"/>
          </w:tcPr>
          <w:p w14:paraId="5A9387C7"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8CCB7F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10BA039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84 </w:t>
            </w:r>
          </w:p>
        </w:tc>
      </w:tr>
      <w:tr w:rsidR="009F3B3E" w:rsidRPr="00AB5806" w14:paraId="43308C15" w14:textId="77777777" w:rsidTr="005A6A6D">
        <w:tc>
          <w:tcPr>
            <w:tcW w:w="450" w:type="dxa"/>
            <w:shd w:val="clear" w:color="auto" w:fill="auto"/>
          </w:tcPr>
          <w:p w14:paraId="7E8CD17E"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B4DC08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70DF579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0.004 inches with 800 lbs. </w:t>
            </w:r>
          </w:p>
        </w:tc>
      </w:tr>
      <w:tr w:rsidR="009F3B3E" w:rsidRPr="00AB5806" w14:paraId="7E8E2E3B" w14:textId="77777777" w:rsidTr="005A6A6D">
        <w:tc>
          <w:tcPr>
            <w:tcW w:w="450" w:type="dxa"/>
            <w:shd w:val="clear" w:color="auto" w:fill="auto"/>
          </w:tcPr>
          <w:p w14:paraId="387AD314"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B006AC0" w14:textId="7743833E"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3A0C225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850 lbs. / sq. inch</w:t>
            </w:r>
          </w:p>
        </w:tc>
      </w:tr>
      <w:tr w:rsidR="009F3B3E" w:rsidRPr="00AB5806" w14:paraId="7128F8C0" w14:textId="77777777" w:rsidTr="005A6A6D">
        <w:tc>
          <w:tcPr>
            <w:tcW w:w="450" w:type="dxa"/>
            <w:shd w:val="clear" w:color="auto" w:fill="auto"/>
          </w:tcPr>
          <w:p w14:paraId="2F908A57"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717FDA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4E6AC58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0.004 oz. (0.11g) weight loss </w:t>
            </w:r>
          </w:p>
        </w:tc>
      </w:tr>
      <w:tr w:rsidR="009F3B3E" w:rsidRPr="00AB5806" w14:paraId="5D642050" w14:textId="77777777" w:rsidTr="005A6A6D">
        <w:tc>
          <w:tcPr>
            <w:tcW w:w="450" w:type="dxa"/>
            <w:shd w:val="clear" w:color="auto" w:fill="auto"/>
          </w:tcPr>
          <w:p w14:paraId="4BDBD1BD"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B0A2064" w14:textId="0D9927BC"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5E89894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2F7C93F5" w14:textId="77777777" w:rsidTr="005A6A6D">
        <w:tc>
          <w:tcPr>
            <w:tcW w:w="450" w:type="dxa"/>
            <w:shd w:val="clear" w:color="auto" w:fill="auto"/>
          </w:tcPr>
          <w:p w14:paraId="65388DC1"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5A3062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1A2F9BE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74703CE6" w14:textId="77777777" w:rsidTr="005A6A6D">
        <w:tc>
          <w:tcPr>
            <w:tcW w:w="450" w:type="dxa"/>
            <w:shd w:val="clear" w:color="auto" w:fill="auto"/>
          </w:tcPr>
          <w:p w14:paraId="5944E9D5"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3CB635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(ANSI ESD S97.2):</w:t>
            </w:r>
          </w:p>
        </w:tc>
        <w:tc>
          <w:tcPr>
            <w:tcW w:w="5688" w:type="dxa"/>
            <w:shd w:val="clear" w:color="auto" w:fill="auto"/>
          </w:tcPr>
          <w:p w14:paraId="6CAE43E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20 Volts</w:t>
            </w:r>
          </w:p>
        </w:tc>
      </w:tr>
      <w:tr w:rsidR="009F3B3E" w:rsidRPr="00AB5806" w14:paraId="1633939A" w14:textId="77777777" w:rsidTr="005A6A6D">
        <w:tc>
          <w:tcPr>
            <w:tcW w:w="450" w:type="dxa"/>
            <w:shd w:val="clear" w:color="auto" w:fill="auto"/>
          </w:tcPr>
          <w:p w14:paraId="10DD3C1E"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258086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Decay Time (FTM 101 C 4046):</w:t>
            </w:r>
          </w:p>
        </w:tc>
        <w:tc>
          <w:tcPr>
            <w:tcW w:w="5688" w:type="dxa"/>
            <w:shd w:val="clear" w:color="auto" w:fill="auto"/>
          </w:tcPr>
          <w:p w14:paraId="5647A93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0.25 (sec)</w:t>
            </w:r>
          </w:p>
        </w:tc>
      </w:tr>
      <w:tr w:rsidR="009F3B3E" w:rsidRPr="00AB5806" w14:paraId="09D57452" w14:textId="77777777" w:rsidTr="005A6A6D">
        <w:tc>
          <w:tcPr>
            <w:tcW w:w="450" w:type="dxa"/>
            <w:shd w:val="clear" w:color="auto" w:fill="auto"/>
          </w:tcPr>
          <w:p w14:paraId="53B22EA5"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5B4568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Conductivity (ASTM F150):</w:t>
            </w:r>
          </w:p>
        </w:tc>
        <w:tc>
          <w:tcPr>
            <w:tcW w:w="5688" w:type="dxa"/>
            <w:shd w:val="clear" w:color="auto" w:fill="auto"/>
          </w:tcPr>
          <w:p w14:paraId="2267F95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9F3B3E" w:rsidRPr="00AB5806" w14:paraId="1710570A" w14:textId="77777777" w:rsidTr="005A6A6D">
        <w:tc>
          <w:tcPr>
            <w:tcW w:w="450" w:type="dxa"/>
            <w:shd w:val="clear" w:color="auto" w:fill="auto"/>
          </w:tcPr>
          <w:p w14:paraId="5CDC2EFA"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60307B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3D4B9142" w14:textId="1270CAE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147780EA" w14:textId="77777777" w:rsidTr="005A6A6D">
        <w:tc>
          <w:tcPr>
            <w:tcW w:w="450" w:type="dxa"/>
            <w:shd w:val="clear" w:color="auto" w:fill="auto"/>
          </w:tcPr>
          <w:p w14:paraId="68E7C7BD"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EE684D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0C82E42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1B5A4F3E" w14:textId="77777777" w:rsidTr="005A6A6D">
        <w:tc>
          <w:tcPr>
            <w:tcW w:w="450" w:type="dxa"/>
            <w:shd w:val="clear" w:color="auto" w:fill="auto"/>
          </w:tcPr>
          <w:p w14:paraId="47995531"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0661DE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48951BDA" w14:textId="10A5DA7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should be ~ 1 m2,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024F914E" w14:textId="77777777" w:rsidTr="005A6A6D">
        <w:tc>
          <w:tcPr>
            <w:tcW w:w="450" w:type="dxa"/>
            <w:shd w:val="clear" w:color="auto" w:fill="auto"/>
          </w:tcPr>
          <w:p w14:paraId="729EB737" w14:textId="77777777" w:rsidR="009F3B3E" w:rsidRPr="00AB5806" w:rsidRDefault="009F3B3E" w:rsidP="006C5EA5">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DE7B3F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4CEEDAE0" w14:textId="0C253386"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41860D37" w14:textId="77777777" w:rsidR="003342A3" w:rsidRPr="00AB5806" w:rsidRDefault="003342A3" w:rsidP="006C5EA5">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DD501E" w:rsidRPr="00AB5806" w14:paraId="11D4533C" w14:textId="77777777" w:rsidTr="005A6A6D">
        <w:tc>
          <w:tcPr>
            <w:tcW w:w="450" w:type="dxa"/>
            <w:shd w:val="clear" w:color="auto" w:fill="auto"/>
          </w:tcPr>
          <w:p w14:paraId="4EB5D372"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07D8C7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5B817E3A" w14:textId="6E842232" w:rsidR="00DD501E" w:rsidRPr="00AB5806" w:rsidRDefault="00DD501E"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sidR="00BC01B5">
              <w:rPr>
                <w:rFonts w:ascii="Arial" w:hAnsi="Arial" w:cs="Arial"/>
                <w:sz w:val="20"/>
                <w:szCs w:val="20"/>
                <w:vertAlign w:val="superscript"/>
              </w:rPr>
              <w:t>TM</w:t>
            </w:r>
            <w:proofErr w:type="spellEnd"/>
            <w:r w:rsidRPr="00AB5806">
              <w:rPr>
                <w:rFonts w:ascii="Arial" w:hAnsi="Arial" w:cs="Arial"/>
                <w:b/>
                <w:sz w:val="20"/>
                <w:szCs w:val="20"/>
              </w:rPr>
              <w:t xml:space="preserve"> ed, Article 1912</w:t>
            </w:r>
          </w:p>
        </w:tc>
      </w:tr>
      <w:tr w:rsidR="00DD501E" w:rsidRPr="00AB5806" w14:paraId="5252305C" w14:textId="77777777" w:rsidTr="005A6A6D">
        <w:tc>
          <w:tcPr>
            <w:tcW w:w="450" w:type="dxa"/>
            <w:shd w:val="clear" w:color="auto" w:fill="auto"/>
          </w:tcPr>
          <w:p w14:paraId="1989E84F"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5AA1EB6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688" w:type="dxa"/>
            <w:shd w:val="clear" w:color="auto" w:fill="auto"/>
          </w:tcPr>
          <w:p w14:paraId="10D18E7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Type IB and Grade 2</w:t>
            </w:r>
          </w:p>
        </w:tc>
      </w:tr>
      <w:tr w:rsidR="00DD501E" w:rsidRPr="00AB5806" w14:paraId="0E156C99" w14:textId="77777777" w:rsidTr="005A6A6D">
        <w:tc>
          <w:tcPr>
            <w:tcW w:w="450" w:type="dxa"/>
            <w:shd w:val="clear" w:color="auto" w:fill="auto"/>
          </w:tcPr>
          <w:p w14:paraId="361612D0"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07DC83C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Limited Wear Warranty:</w:t>
            </w:r>
          </w:p>
          <w:p w14:paraId="31B8A823" w14:textId="77777777" w:rsidR="008576B0" w:rsidRPr="00AB5806" w:rsidRDefault="00DB2F84" w:rsidP="005F3166">
            <w:pPr>
              <w:spacing w:before="20" w:after="60"/>
              <w:rPr>
                <w:rFonts w:ascii="Arial" w:hAnsi="Arial" w:cs="Arial"/>
                <w:sz w:val="20"/>
                <w:szCs w:val="20"/>
              </w:rPr>
            </w:pPr>
            <w:r w:rsidRPr="00AB5806">
              <w:rPr>
                <w:rFonts w:ascii="Arial" w:hAnsi="Arial" w:cs="Arial"/>
                <w:sz w:val="20"/>
                <w:szCs w:val="20"/>
              </w:rPr>
              <w:t>Conductivity</w:t>
            </w:r>
            <w:r w:rsidR="008576B0" w:rsidRPr="00AB5806">
              <w:rPr>
                <w:rFonts w:ascii="Arial" w:hAnsi="Arial" w:cs="Arial"/>
                <w:sz w:val="20"/>
                <w:szCs w:val="20"/>
              </w:rPr>
              <w:t xml:space="preserve"> Warranty:</w:t>
            </w:r>
          </w:p>
        </w:tc>
        <w:tc>
          <w:tcPr>
            <w:tcW w:w="5688" w:type="dxa"/>
            <w:shd w:val="clear" w:color="auto" w:fill="auto"/>
          </w:tcPr>
          <w:p w14:paraId="141712B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p w14:paraId="5434F12F" w14:textId="77777777" w:rsidR="008576B0" w:rsidRPr="00AB5806" w:rsidRDefault="008576B0" w:rsidP="005F3166">
            <w:pPr>
              <w:spacing w:before="20" w:after="60"/>
              <w:rPr>
                <w:rFonts w:ascii="Arial" w:hAnsi="Arial" w:cs="Arial"/>
                <w:sz w:val="20"/>
                <w:szCs w:val="20"/>
              </w:rPr>
            </w:pPr>
            <w:r w:rsidRPr="00AB5806">
              <w:rPr>
                <w:rFonts w:ascii="Arial" w:hAnsi="Arial" w:cs="Arial"/>
                <w:sz w:val="20"/>
                <w:szCs w:val="20"/>
              </w:rPr>
              <w:t>10 years</w:t>
            </w:r>
          </w:p>
        </w:tc>
      </w:tr>
      <w:tr w:rsidR="00DD501E" w:rsidRPr="00AB5806" w14:paraId="0C4FB98B" w14:textId="77777777" w:rsidTr="005A6A6D">
        <w:tc>
          <w:tcPr>
            <w:tcW w:w="450" w:type="dxa"/>
            <w:shd w:val="clear" w:color="auto" w:fill="auto"/>
          </w:tcPr>
          <w:p w14:paraId="66F3D8DC"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3D3615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4F4B06C6" w14:textId="3FABD2B8"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nora vulcanized rubber compound 928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DD501E" w:rsidRPr="00AB5806" w14:paraId="103B1D05" w14:textId="77777777" w:rsidTr="005A6A6D">
        <w:tc>
          <w:tcPr>
            <w:tcW w:w="450" w:type="dxa"/>
            <w:shd w:val="clear" w:color="auto" w:fill="auto"/>
          </w:tcPr>
          <w:p w14:paraId="698DB447"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7C49FD2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3D80C61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DD501E" w:rsidRPr="00AB5806" w14:paraId="20E80146" w14:textId="77777777" w:rsidTr="005A6A6D">
        <w:tc>
          <w:tcPr>
            <w:tcW w:w="450" w:type="dxa"/>
            <w:shd w:val="clear" w:color="auto" w:fill="auto"/>
          </w:tcPr>
          <w:p w14:paraId="46D50E0D"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7688DC44"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7B770AD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5 standard colors</w:t>
            </w:r>
          </w:p>
        </w:tc>
      </w:tr>
      <w:tr w:rsidR="00DD501E" w:rsidRPr="00AB5806" w14:paraId="19DADA05" w14:textId="77777777" w:rsidTr="005A6A6D">
        <w:tc>
          <w:tcPr>
            <w:tcW w:w="450" w:type="dxa"/>
            <w:shd w:val="clear" w:color="auto" w:fill="auto"/>
          </w:tcPr>
          <w:p w14:paraId="7F859731"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3063EE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61A88A9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Hammered</w:t>
            </w:r>
          </w:p>
        </w:tc>
      </w:tr>
      <w:tr w:rsidR="00DD501E" w:rsidRPr="00AB5806" w14:paraId="0F13B1CB" w14:textId="77777777" w:rsidTr="005A6A6D">
        <w:tc>
          <w:tcPr>
            <w:tcW w:w="450" w:type="dxa"/>
            <w:shd w:val="clear" w:color="auto" w:fill="auto"/>
          </w:tcPr>
          <w:p w14:paraId="7BEAA6A3"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7407BD9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680125C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Double-sanded smooth</w:t>
            </w:r>
          </w:p>
        </w:tc>
      </w:tr>
      <w:tr w:rsidR="00DD501E" w:rsidRPr="00AB5806" w14:paraId="636CED01" w14:textId="77777777" w:rsidTr="005A6A6D">
        <w:tc>
          <w:tcPr>
            <w:tcW w:w="450" w:type="dxa"/>
            <w:shd w:val="clear" w:color="auto" w:fill="auto"/>
          </w:tcPr>
          <w:p w14:paraId="01987272"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506B2DA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Material Size </w:t>
            </w:r>
            <w:r w:rsidR="000575CF" w:rsidRPr="00AB5806">
              <w:rPr>
                <w:rFonts w:ascii="Arial" w:hAnsi="Arial" w:cs="Arial"/>
                <w:sz w:val="20"/>
                <w:szCs w:val="20"/>
              </w:rPr>
              <w:t xml:space="preserve">for Tile </w:t>
            </w:r>
            <w:r w:rsidRPr="00AB5806">
              <w:rPr>
                <w:rFonts w:ascii="Arial" w:hAnsi="Arial" w:cs="Arial"/>
                <w:sz w:val="20"/>
                <w:szCs w:val="20"/>
              </w:rPr>
              <w:t>(ASTM F2055):</w:t>
            </w:r>
            <w:r w:rsidRPr="00AB5806">
              <w:rPr>
                <w:rFonts w:ascii="Arial" w:hAnsi="Arial" w:cs="Arial"/>
                <w:sz w:val="20"/>
                <w:szCs w:val="20"/>
              </w:rPr>
              <w:br/>
              <w:t>≥ 24 inches by 24 inches (609mm by 609mm) is required</w:t>
            </w:r>
          </w:p>
        </w:tc>
        <w:tc>
          <w:tcPr>
            <w:tcW w:w="5688" w:type="dxa"/>
            <w:shd w:val="clear" w:color="auto" w:fill="auto"/>
          </w:tcPr>
          <w:p w14:paraId="3AC2EF8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24.6 inches by 24.6 inches (625mm by 625mm), untrimmed </w:t>
            </w:r>
          </w:p>
        </w:tc>
      </w:tr>
      <w:tr w:rsidR="00DD501E" w:rsidRPr="00AB5806" w14:paraId="0E8C6D29" w14:textId="77777777" w:rsidTr="005A6A6D">
        <w:tc>
          <w:tcPr>
            <w:tcW w:w="450" w:type="dxa"/>
            <w:shd w:val="clear" w:color="auto" w:fill="auto"/>
          </w:tcPr>
          <w:p w14:paraId="64CD3812"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2FECFC4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 mm) is required</w:t>
            </w:r>
          </w:p>
        </w:tc>
        <w:tc>
          <w:tcPr>
            <w:tcW w:w="5688" w:type="dxa"/>
            <w:shd w:val="clear" w:color="auto" w:fill="auto"/>
          </w:tcPr>
          <w:p w14:paraId="319725A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0.14 inches (3.5mm)</w:t>
            </w:r>
          </w:p>
        </w:tc>
      </w:tr>
      <w:tr w:rsidR="00DD501E" w:rsidRPr="00AB5806" w14:paraId="24C496FE" w14:textId="77777777" w:rsidTr="005A6A6D">
        <w:tc>
          <w:tcPr>
            <w:tcW w:w="450" w:type="dxa"/>
            <w:shd w:val="clear" w:color="auto" w:fill="auto"/>
          </w:tcPr>
          <w:p w14:paraId="3C446A2D"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27AA279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45BDFDF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2B28F2A8" w14:textId="77777777" w:rsidTr="005A6A6D">
        <w:tc>
          <w:tcPr>
            <w:tcW w:w="450" w:type="dxa"/>
            <w:shd w:val="clear" w:color="auto" w:fill="auto"/>
          </w:tcPr>
          <w:p w14:paraId="24E152D6"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733396E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1D323BB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NBSIR 75 950, 0.58 </w:t>
            </w:r>
          </w:p>
        </w:tc>
      </w:tr>
      <w:tr w:rsidR="00DD501E" w:rsidRPr="00AB5806" w14:paraId="644BABFE" w14:textId="77777777" w:rsidTr="005A6A6D">
        <w:tc>
          <w:tcPr>
            <w:tcW w:w="450" w:type="dxa"/>
            <w:shd w:val="clear" w:color="auto" w:fill="auto"/>
          </w:tcPr>
          <w:p w14:paraId="5CF1EC73"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808D45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15C5E76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 418 (flaming) and 285 (non-flaming) </w:t>
            </w:r>
          </w:p>
        </w:tc>
      </w:tr>
      <w:tr w:rsidR="00DD501E" w:rsidRPr="00AB5806" w14:paraId="7D00E63B" w14:textId="77777777" w:rsidTr="005A6A6D">
        <w:tc>
          <w:tcPr>
            <w:tcW w:w="450" w:type="dxa"/>
            <w:shd w:val="clear" w:color="auto" w:fill="auto"/>
          </w:tcPr>
          <w:p w14:paraId="46120AFC"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D3C4BF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4D3B74E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D501E" w:rsidRPr="00AB5806" w14:paraId="3242C2DD" w14:textId="77777777" w:rsidTr="005A6A6D">
        <w:tc>
          <w:tcPr>
            <w:tcW w:w="450" w:type="dxa"/>
            <w:shd w:val="clear" w:color="auto" w:fill="auto"/>
          </w:tcPr>
          <w:p w14:paraId="268D729A"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1B723984"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08153FF1" w14:textId="22687441"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1.0, Neolite wet 0.90 </w:t>
            </w:r>
          </w:p>
        </w:tc>
      </w:tr>
      <w:tr w:rsidR="00DD501E" w:rsidRPr="00AB5806" w14:paraId="4BFEAC79" w14:textId="77777777" w:rsidTr="005A6A6D">
        <w:tc>
          <w:tcPr>
            <w:tcW w:w="450" w:type="dxa"/>
            <w:shd w:val="clear" w:color="auto" w:fill="auto"/>
          </w:tcPr>
          <w:p w14:paraId="463A689C"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9CBF7B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30EB3FE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D501E" w:rsidRPr="00AB5806" w14:paraId="192CA0CD" w14:textId="77777777" w:rsidTr="005A6A6D">
        <w:tc>
          <w:tcPr>
            <w:tcW w:w="450" w:type="dxa"/>
            <w:shd w:val="clear" w:color="auto" w:fill="auto"/>
          </w:tcPr>
          <w:p w14:paraId="042B82F7" w14:textId="77777777" w:rsidR="00DD501E" w:rsidRPr="00AB5806" w:rsidRDefault="00DD501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144BEB84" w14:textId="600052B6" w:rsidR="00DD501E" w:rsidRPr="00AB5806" w:rsidRDefault="00472181" w:rsidP="005F3166">
            <w:pPr>
              <w:spacing w:before="20" w:after="60"/>
              <w:rPr>
                <w:rFonts w:ascii="Arial" w:hAnsi="Arial" w:cs="Arial"/>
                <w:sz w:val="20"/>
                <w:szCs w:val="20"/>
              </w:rPr>
            </w:pPr>
            <w:r>
              <w:rPr>
                <w:rFonts w:ascii="Arial" w:hAnsi="Arial" w:cs="Arial"/>
                <w:sz w:val="20"/>
                <w:szCs w:val="20"/>
              </w:rPr>
              <w:t>Indoor Air Quality</w:t>
            </w:r>
            <w:r w:rsidR="00DD501E" w:rsidRPr="00AB5806">
              <w:rPr>
                <w:rFonts w:ascii="Arial" w:hAnsi="Arial" w:cs="Arial"/>
                <w:sz w:val="20"/>
                <w:szCs w:val="20"/>
              </w:rPr>
              <w:t>:</w:t>
            </w:r>
          </w:p>
        </w:tc>
        <w:tc>
          <w:tcPr>
            <w:tcW w:w="5688" w:type="dxa"/>
            <w:shd w:val="clear" w:color="auto" w:fill="auto"/>
          </w:tcPr>
          <w:p w14:paraId="3F96D9C1" w14:textId="750340C2" w:rsidR="00DD501E" w:rsidRPr="00AB5806" w:rsidRDefault="00472181"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6C5EA5">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AC4618" w:rsidRPr="00AB5806" w14:paraId="5D989AAF" w14:textId="77777777" w:rsidTr="005A6A6D">
        <w:tc>
          <w:tcPr>
            <w:tcW w:w="450" w:type="dxa"/>
            <w:shd w:val="clear" w:color="auto" w:fill="auto"/>
          </w:tcPr>
          <w:p w14:paraId="60218A39" w14:textId="77777777" w:rsidR="00AC4618" w:rsidRPr="00AB5806" w:rsidRDefault="00AC4618"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01C09DEE" w14:textId="77777777" w:rsidR="00AC4618" w:rsidRPr="00AB5806" w:rsidRDefault="00AC4618" w:rsidP="00AC4618">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5577522E" w14:textId="71ACF0CF" w:rsidR="00AC4618" w:rsidRPr="00AB5806" w:rsidRDefault="0096765A" w:rsidP="00AC4618">
            <w:pPr>
              <w:spacing w:before="20" w:after="60"/>
              <w:rPr>
                <w:rFonts w:ascii="Arial" w:hAnsi="Arial" w:cs="Arial"/>
                <w:sz w:val="20"/>
                <w:szCs w:val="20"/>
              </w:rPr>
            </w:pPr>
            <w:r>
              <w:rPr>
                <w:rFonts w:ascii="Arial" w:hAnsi="Arial" w:cs="Arial"/>
                <w:sz w:val="20"/>
                <w:szCs w:val="20"/>
              </w:rPr>
              <w:t xml:space="preserve">3rd </w:t>
            </w:r>
            <w:r w:rsidR="004832C9">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317C4A5C" w14:textId="77777777" w:rsidTr="005A6A6D">
        <w:tc>
          <w:tcPr>
            <w:tcW w:w="450" w:type="dxa"/>
            <w:shd w:val="clear" w:color="auto" w:fill="auto"/>
          </w:tcPr>
          <w:p w14:paraId="4273129A"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539D6E6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59A1DBDB" w14:textId="0E057A7F"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6C5EA5">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15D23792" w14:textId="77777777" w:rsidTr="005A6A6D">
        <w:tc>
          <w:tcPr>
            <w:tcW w:w="450" w:type="dxa"/>
            <w:shd w:val="clear" w:color="auto" w:fill="auto"/>
          </w:tcPr>
          <w:p w14:paraId="083D712F"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82BCFAC" w14:textId="53D742B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6C5EA5">
              <w:rPr>
                <w:rFonts w:ascii="Arial" w:hAnsi="Arial" w:cs="Arial"/>
                <w:sz w:val="20"/>
                <w:szCs w:val="20"/>
              </w:rPr>
              <w:t>01</w:t>
            </w:r>
            <w:r w:rsidRPr="00AB5806">
              <w:rPr>
                <w:rFonts w:ascii="Arial" w:hAnsi="Arial" w:cs="Arial"/>
                <w:sz w:val="20"/>
                <w:szCs w:val="20"/>
              </w:rPr>
              <w:t>40</w:t>
            </w:r>
            <w:r w:rsidR="006C5EA5">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03CACAC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15dB (compare only ∆ values)</w:t>
            </w:r>
          </w:p>
        </w:tc>
      </w:tr>
      <w:tr w:rsidR="009F3B3E" w:rsidRPr="00AB5806" w14:paraId="4B32C196" w14:textId="77777777" w:rsidTr="005A6A6D">
        <w:tc>
          <w:tcPr>
            <w:tcW w:w="450" w:type="dxa"/>
            <w:shd w:val="clear" w:color="auto" w:fill="auto"/>
          </w:tcPr>
          <w:p w14:paraId="3CAA9882"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77A97D1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3C31526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84 </w:t>
            </w:r>
          </w:p>
        </w:tc>
      </w:tr>
      <w:tr w:rsidR="009F3B3E" w:rsidRPr="00AB5806" w14:paraId="12347540" w14:textId="77777777" w:rsidTr="005A6A6D">
        <w:tc>
          <w:tcPr>
            <w:tcW w:w="450" w:type="dxa"/>
            <w:shd w:val="clear" w:color="auto" w:fill="auto"/>
          </w:tcPr>
          <w:p w14:paraId="7539699C"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69588D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21B0AEF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0.004 inches with 800 lbs. </w:t>
            </w:r>
          </w:p>
        </w:tc>
      </w:tr>
      <w:tr w:rsidR="009F3B3E" w:rsidRPr="00AB5806" w14:paraId="0E376FB6" w14:textId="77777777" w:rsidTr="005A6A6D">
        <w:tc>
          <w:tcPr>
            <w:tcW w:w="450" w:type="dxa"/>
            <w:shd w:val="clear" w:color="auto" w:fill="auto"/>
          </w:tcPr>
          <w:p w14:paraId="0182CAFB"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11B1B18A" w14:textId="79E24F25"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68F4B10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850 lbs. / sq. inch</w:t>
            </w:r>
          </w:p>
        </w:tc>
      </w:tr>
      <w:tr w:rsidR="009F3B3E" w:rsidRPr="00AB5806" w14:paraId="46BA6358" w14:textId="77777777" w:rsidTr="005A6A6D">
        <w:tc>
          <w:tcPr>
            <w:tcW w:w="450" w:type="dxa"/>
            <w:shd w:val="clear" w:color="auto" w:fill="auto"/>
          </w:tcPr>
          <w:p w14:paraId="7FC549F8"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EB3996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B116E1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0.004 oz. (0.11g) weight loss </w:t>
            </w:r>
          </w:p>
        </w:tc>
      </w:tr>
      <w:tr w:rsidR="009F3B3E" w:rsidRPr="00AB5806" w14:paraId="6103FC79" w14:textId="77777777" w:rsidTr="005A6A6D">
        <w:tc>
          <w:tcPr>
            <w:tcW w:w="450" w:type="dxa"/>
            <w:shd w:val="clear" w:color="auto" w:fill="auto"/>
          </w:tcPr>
          <w:p w14:paraId="7781F6C4"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FE4A833" w14:textId="643627EF"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1215950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0A259BB2" w14:textId="77777777" w:rsidTr="005A6A6D">
        <w:tc>
          <w:tcPr>
            <w:tcW w:w="450" w:type="dxa"/>
            <w:shd w:val="clear" w:color="auto" w:fill="auto"/>
          </w:tcPr>
          <w:p w14:paraId="70F9853F"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2F79B32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6ADBB7C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3FD3EE29" w14:textId="77777777" w:rsidTr="005A6A6D">
        <w:tc>
          <w:tcPr>
            <w:tcW w:w="450" w:type="dxa"/>
            <w:shd w:val="clear" w:color="auto" w:fill="auto"/>
          </w:tcPr>
          <w:p w14:paraId="5FD2A5D9"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2F3159C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(ANSI ESD S97.2):</w:t>
            </w:r>
          </w:p>
        </w:tc>
        <w:tc>
          <w:tcPr>
            <w:tcW w:w="5688" w:type="dxa"/>
            <w:shd w:val="clear" w:color="auto" w:fill="auto"/>
          </w:tcPr>
          <w:p w14:paraId="134E59B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20 Volts</w:t>
            </w:r>
          </w:p>
        </w:tc>
      </w:tr>
      <w:tr w:rsidR="009F3B3E" w:rsidRPr="00AB5806" w14:paraId="34ACE4E5" w14:textId="77777777" w:rsidTr="005A6A6D">
        <w:tc>
          <w:tcPr>
            <w:tcW w:w="450" w:type="dxa"/>
            <w:shd w:val="clear" w:color="auto" w:fill="auto"/>
          </w:tcPr>
          <w:p w14:paraId="40647555"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68F620E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Decay Time (FTM 101 C 4046):</w:t>
            </w:r>
          </w:p>
        </w:tc>
        <w:tc>
          <w:tcPr>
            <w:tcW w:w="5688" w:type="dxa"/>
            <w:shd w:val="clear" w:color="auto" w:fill="auto"/>
          </w:tcPr>
          <w:p w14:paraId="455A4F9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0.25 (sec)</w:t>
            </w:r>
          </w:p>
        </w:tc>
      </w:tr>
      <w:tr w:rsidR="009F3B3E" w:rsidRPr="00AB5806" w14:paraId="74B12C36" w14:textId="77777777" w:rsidTr="005A6A6D">
        <w:tc>
          <w:tcPr>
            <w:tcW w:w="450" w:type="dxa"/>
            <w:shd w:val="clear" w:color="auto" w:fill="auto"/>
          </w:tcPr>
          <w:p w14:paraId="67D5FB22"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17102E4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Conductivity (ASTM F150):</w:t>
            </w:r>
          </w:p>
        </w:tc>
        <w:tc>
          <w:tcPr>
            <w:tcW w:w="5688" w:type="dxa"/>
            <w:shd w:val="clear" w:color="auto" w:fill="auto"/>
          </w:tcPr>
          <w:p w14:paraId="62CD2FD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9F3B3E" w:rsidRPr="00AB5806" w14:paraId="6348DAF3" w14:textId="77777777" w:rsidTr="005A6A6D">
        <w:tc>
          <w:tcPr>
            <w:tcW w:w="450" w:type="dxa"/>
            <w:shd w:val="clear" w:color="auto" w:fill="auto"/>
          </w:tcPr>
          <w:p w14:paraId="4BF9FD0A"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506D585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0DE347DE" w14:textId="7F3D645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w:t>
            </w:r>
            <w:r w:rsidRPr="00AB5806">
              <w:rPr>
                <w:rFonts w:ascii="Arial" w:hAnsi="Arial" w:cs="Arial"/>
                <w:sz w:val="20"/>
                <w:szCs w:val="20"/>
              </w:rPr>
              <w:lastRenderedPageBreak/>
              <w:t xml:space="preserve">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250BE309" w14:textId="77777777" w:rsidTr="005A6A6D">
        <w:tc>
          <w:tcPr>
            <w:tcW w:w="450" w:type="dxa"/>
            <w:shd w:val="clear" w:color="auto" w:fill="auto"/>
          </w:tcPr>
          <w:p w14:paraId="7D048B2B"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325BEA3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0B35ABC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055C322B" w14:textId="77777777" w:rsidTr="005A6A6D">
        <w:tc>
          <w:tcPr>
            <w:tcW w:w="450" w:type="dxa"/>
            <w:shd w:val="clear" w:color="auto" w:fill="auto"/>
          </w:tcPr>
          <w:p w14:paraId="54119FC4"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432B17B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6738B3F2" w14:textId="4DE89C2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should be ~ 1 m2,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466E8E50" w14:textId="77777777" w:rsidTr="005A6A6D">
        <w:tc>
          <w:tcPr>
            <w:tcW w:w="450" w:type="dxa"/>
            <w:shd w:val="clear" w:color="auto" w:fill="auto"/>
          </w:tcPr>
          <w:p w14:paraId="3CFD5AA3" w14:textId="77777777" w:rsidR="009F3B3E" w:rsidRPr="00AB5806" w:rsidRDefault="009F3B3E" w:rsidP="006C5EA5">
            <w:pPr>
              <w:pStyle w:val="ListParagraph"/>
              <w:numPr>
                <w:ilvl w:val="0"/>
                <w:numId w:val="26"/>
              </w:numPr>
              <w:tabs>
                <w:tab w:val="left" w:pos="45"/>
              </w:tabs>
              <w:spacing w:before="20" w:after="60"/>
              <w:contextualSpacing w:val="0"/>
              <w:rPr>
                <w:rFonts w:ascii="Arial" w:hAnsi="Arial" w:cs="Arial"/>
                <w:sz w:val="20"/>
                <w:szCs w:val="20"/>
              </w:rPr>
            </w:pPr>
          </w:p>
        </w:tc>
        <w:tc>
          <w:tcPr>
            <w:tcW w:w="4050" w:type="dxa"/>
            <w:shd w:val="clear" w:color="auto" w:fill="auto"/>
          </w:tcPr>
          <w:p w14:paraId="5E8AEFD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131FCFAB" w14:textId="713EE71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13906A1F" w:rsidR="00C35AB3" w:rsidRPr="00AB5806" w:rsidRDefault="00C35AB3"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5356CCD" w:rsidR="00C35AB3" w:rsidRPr="00AB5806" w:rsidRDefault="00C35AB3"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20CAFD6A" w:rsidR="00C35AB3" w:rsidRPr="00AB5806" w:rsidRDefault="00C35AB3"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2643E3F5" w:rsidR="00140234" w:rsidRPr="00AB5806" w:rsidRDefault="00140234"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472181">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BC01B5">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158CE66E" w:rsidR="0055260A" w:rsidRPr="00AB5806" w:rsidRDefault="00140234" w:rsidP="006C5EA5">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w:t>
      </w:r>
      <w:r w:rsidR="00BC01B5">
        <w:rPr>
          <w:rFonts w:ascii="Arial" w:hAnsi="Arial" w:cs="Arial"/>
          <w:sz w:val="20"/>
          <w:szCs w:val="20"/>
        </w:rPr>
        <w:t>a</w:t>
      </w:r>
      <w:r w:rsidR="007E0B51" w:rsidRPr="00AB5806">
        <w:rPr>
          <w:rFonts w:ascii="Arial" w:hAnsi="Arial" w:cs="Arial"/>
          <w:sz w:val="20"/>
          <w:szCs w:val="20"/>
        </w:rPr>
        <w:t xml:space="preserve"> Maintenance Guide</w:t>
      </w:r>
      <w:r w:rsidR="00472181">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lastRenderedPageBreak/>
        <w:t>3.2 FLOORING CONTRACTOR RESPONSIBILITES</w:t>
      </w:r>
    </w:p>
    <w:p w14:paraId="33B00D3E" w14:textId="77777777" w:rsidR="00140234" w:rsidRPr="00AB5806" w:rsidRDefault="00140234" w:rsidP="006C5EA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6C5EA5">
      <w:pPr>
        <w:pStyle w:val="ListParagraph"/>
        <w:numPr>
          <w:ilvl w:val="0"/>
          <w:numId w:val="29"/>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6C5EA5">
      <w:pPr>
        <w:pStyle w:val="ListParagraph"/>
        <w:numPr>
          <w:ilvl w:val="0"/>
          <w:numId w:val="29"/>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48236863" w:rsidR="00140234" w:rsidRPr="00AB5806" w:rsidRDefault="00140234" w:rsidP="006C5EA5">
      <w:pPr>
        <w:pStyle w:val="ListParagraph"/>
        <w:numPr>
          <w:ilvl w:val="0"/>
          <w:numId w:val="29"/>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6C5EA5">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52A6ED8F" w14:textId="77777777" w:rsidR="00614BC1" w:rsidRDefault="00140234" w:rsidP="00614BC1">
      <w:pPr>
        <w:spacing w:before="480" w:after="480"/>
        <w:jc w:val="center"/>
        <w:rPr>
          <w:rFonts w:ascii="Arial" w:hAnsi="Arial" w:cs="Arial"/>
          <w:sz w:val="20"/>
          <w:szCs w:val="20"/>
        </w:rPr>
      </w:pPr>
      <w:r w:rsidRPr="00AB5806">
        <w:rPr>
          <w:rFonts w:ascii="Arial" w:hAnsi="Arial" w:cs="Arial"/>
          <w:sz w:val="20"/>
          <w:szCs w:val="20"/>
        </w:rPr>
        <w:t>END OF SECTION</w:t>
      </w:r>
    </w:p>
    <w:p w14:paraId="68F47A30" w14:textId="77777777" w:rsidR="00614BC1" w:rsidRDefault="00614BC1" w:rsidP="00614BC1">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06006B38"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43EF364"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6C5EA5">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71F1667"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C5EA5">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A767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381FD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89F7498"/>
    <w:multiLevelType w:val="hybridMultilevel"/>
    <w:tmpl w:val="7668F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1826947">
    <w:abstractNumId w:val="0"/>
  </w:num>
  <w:num w:numId="2" w16cid:durableId="1206285746">
    <w:abstractNumId w:val="27"/>
  </w:num>
  <w:num w:numId="3" w16cid:durableId="293213607">
    <w:abstractNumId w:val="2"/>
  </w:num>
  <w:num w:numId="4" w16cid:durableId="1373768814">
    <w:abstractNumId w:val="26"/>
  </w:num>
  <w:num w:numId="5" w16cid:durableId="1882356258">
    <w:abstractNumId w:val="7"/>
  </w:num>
  <w:num w:numId="6" w16cid:durableId="523908591">
    <w:abstractNumId w:val="21"/>
  </w:num>
  <w:num w:numId="7" w16cid:durableId="1216163375">
    <w:abstractNumId w:val="24"/>
  </w:num>
  <w:num w:numId="8" w16cid:durableId="1696809858">
    <w:abstractNumId w:val="20"/>
  </w:num>
  <w:num w:numId="9" w16cid:durableId="187109108">
    <w:abstractNumId w:val="4"/>
  </w:num>
  <w:num w:numId="10" w16cid:durableId="2060083744">
    <w:abstractNumId w:val="1"/>
  </w:num>
  <w:num w:numId="11" w16cid:durableId="731542381">
    <w:abstractNumId w:val="32"/>
  </w:num>
  <w:num w:numId="12" w16cid:durableId="49110558">
    <w:abstractNumId w:val="12"/>
  </w:num>
  <w:num w:numId="13" w16cid:durableId="852260500">
    <w:abstractNumId w:val="17"/>
  </w:num>
  <w:num w:numId="14" w16cid:durableId="321590156">
    <w:abstractNumId w:val="31"/>
  </w:num>
  <w:num w:numId="15" w16cid:durableId="1918055010">
    <w:abstractNumId w:val="29"/>
  </w:num>
  <w:num w:numId="16" w16cid:durableId="1504736694">
    <w:abstractNumId w:val="28"/>
  </w:num>
  <w:num w:numId="17" w16cid:durableId="1550873434">
    <w:abstractNumId w:val="5"/>
  </w:num>
  <w:num w:numId="18" w16cid:durableId="189073938">
    <w:abstractNumId w:val="16"/>
  </w:num>
  <w:num w:numId="19" w16cid:durableId="1185905769">
    <w:abstractNumId w:val="10"/>
  </w:num>
  <w:num w:numId="20" w16cid:durableId="2084259503">
    <w:abstractNumId w:val="19"/>
  </w:num>
  <w:num w:numId="21" w16cid:durableId="1285230669">
    <w:abstractNumId w:val="25"/>
  </w:num>
  <w:num w:numId="22" w16cid:durableId="453257674">
    <w:abstractNumId w:val="30"/>
  </w:num>
  <w:num w:numId="23" w16cid:durableId="1513105726">
    <w:abstractNumId w:val="22"/>
  </w:num>
  <w:num w:numId="24" w16cid:durableId="2036810363">
    <w:abstractNumId w:val="18"/>
  </w:num>
  <w:num w:numId="25" w16cid:durableId="528027337">
    <w:abstractNumId w:val="3"/>
  </w:num>
  <w:num w:numId="26" w16cid:durableId="1954751318">
    <w:abstractNumId w:val="13"/>
  </w:num>
  <w:num w:numId="27" w16cid:durableId="1285967379">
    <w:abstractNumId w:val="14"/>
  </w:num>
  <w:num w:numId="28" w16cid:durableId="930553683">
    <w:abstractNumId w:val="9"/>
  </w:num>
  <w:num w:numId="29" w16cid:durableId="689332408">
    <w:abstractNumId w:val="23"/>
  </w:num>
  <w:num w:numId="30" w16cid:durableId="1602840409">
    <w:abstractNumId w:val="8"/>
  </w:num>
  <w:num w:numId="31" w16cid:durableId="40942295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611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802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793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B6AA2"/>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37B8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181"/>
    <w:rsid w:val="00472709"/>
    <w:rsid w:val="004762CE"/>
    <w:rsid w:val="004832C9"/>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14BC1"/>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5EA5"/>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0706D"/>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1B5"/>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654A"/>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A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6C5E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5EA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14BC1"/>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377096049">
      <w:bodyDiv w:val="1"/>
      <w:marLeft w:val="0"/>
      <w:marRight w:val="0"/>
      <w:marTop w:val="0"/>
      <w:marBottom w:val="0"/>
      <w:divBdr>
        <w:top w:val="none" w:sz="0" w:space="0" w:color="auto"/>
        <w:left w:val="none" w:sz="0" w:space="0" w:color="auto"/>
        <w:bottom w:val="none" w:sz="0" w:space="0" w:color="auto"/>
        <w:right w:val="none" w:sz="0" w:space="0" w:color="auto"/>
      </w:divBdr>
    </w:div>
    <w:div w:id="1045562159">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3121</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2022-05-31T23:02:00Z</dcterms:created>
  <dcterms:modified xsi:type="dcterms:W3CDTF">2022-05-31T23:02:00Z</dcterms:modified>
</cp:coreProperties>
</file>